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20 grudnia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budżetu Gminy Ogrodzieniec na 2020r.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ust.2 pkt 4, pkt 9 lit. "c", art. 51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, art. 211, art.212, art.214, art.217, art.222, art. 235, art.236, art. 237 i art. 258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1649) , art. 26 ust. 4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kwietnia 2007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zarządzaniu kryzysowym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1398) 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Rada Miejska w Ogrodzieńcu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oraz przychody i rozchody budżetu gminy na 2020 rok w następującej 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6"/>
        <w:gridCol w:w="495"/>
        <w:gridCol w:w="420"/>
        <w:gridCol w:w="420"/>
        <w:gridCol w:w="6601"/>
        <w:gridCol w:w="1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51.026.266,78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37.946.489,00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tego: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własne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27.445.940,00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z opłat za wydawanie zezwoleń na sprzedaż alkoholu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z opłat za gospodarowanie odpadami komunalnymi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1.655.000,00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należne na podstawie ustawy Prawo ochrony środowiska z tytułu opłat i kar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część oświatowa subwencji ogólnej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7.221.889,00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część wyrównawcza subwencji ogólnej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1.486.974,00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na zadania zlecone z zakresu administracji rządowej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10.178.625,00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na zadania realizowane a drodze umów lub porozumień z organami administracji rządowej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na zadania własne finansowane z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320.024,00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na zadania realizowane w drodze umów lub porozumień między jednostkami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13.079.777,78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tego: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dochody własne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1.035.000,00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i środki na finansowanie projektów unijnych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12.044.777,78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środki pochodzące z budżetu Unii Europejskiej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10.296.712,19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 ogółem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51.026.266,78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37.026.266,78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tego: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zadania własne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26.525.717,78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 na realizację zadań określonych w programie profilaktyki i rozwiązywania problemów alkoholowych oraz w zakresie zwalczania narkomanii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190.877,00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 na system gospodarowania odpadami komunalnymi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1.775.375,00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 na realizację zadań własnych związanych z ochroną środowiska i gospodarką wodną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124.500,00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▪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na zadania bieżące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2.909.000,00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zadania zlecone z zakresu administracji rządowej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10.178.625,00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zadania realizowane a drodze umów lub porozumień z organami administracji rządowej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zadania własne finansowane z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320.024,00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zadania realizowane w drodze umów lub porozumień między jednostkami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14.000.000,00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tego: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zadania własne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14.000.000,00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1.150.406,50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wolne środki, o których mowa w art.. 217 ust. 2 pkt 6 ustawy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1.150.406,50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1.150.406,50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spłata otrzymanych krajowych pożyczek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50.406,50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spłata otrzymanych krajowych kredytów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wykup innych papierów wartościowych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800.000,00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dane zwierają załączniki nr 1, 2, 3 i 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planowaną równowagę dochodów i wydatków budżetu na 2020r.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rezerwę ogólną w wysokości 95.000,00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rezerwy celowe: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wysokości 115.000,00 zł na realizację zadań własnych z zakresu zarządzania kryzysowego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wysokości 300.000,00 zł na inwestycje i zakupy inwestycyjne w poszczególnych miejscowościach Gminy Ogrodzieniec.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dotacje udzielane z budżetu gminy w nastepującej 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2"/>
        <w:gridCol w:w="600"/>
        <w:gridCol w:w="7163"/>
        <w:gridCol w:w="1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dla jednostek sektora finansów publicznych na łączną kwotę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1.826.000,00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podmiotowe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1.380.000,00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celowe związane z realizacją zadań jednostek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186.000,00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celowe na pomoc finansową dla innych jednostek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dla jednostek spoza sektora finansów publicznych na łączną kwotę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1.689.000,00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podmiotowe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1.160.000,00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□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celowe związane z realizacją zadań jednostek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529.000,00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dane zawiera załącznik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dochodów własnych jednostek oświatowych i wydatków nimi finansowanych zgodnie z 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wydatki majątkowe budżetu gminy w wysokości 14.000.000,00 zł. Szczegółowe dane zawiera załącznik nr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wydatków na przedsięwzięcia realizowane w ramach Funduszu sołeckiego w podziale na Sołectwa zgodnie z 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następujące postanowienia dotyczące wykonania budżetu gminy: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uzyskane zwroty wydatków dokonanych w tym samym roku budżetowym zmniejszają wykonanie wydatków tego roku,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uzyskane zwroty wydatków wykonanych w poprzednich latach budżetowych stanowią dochody gminy roku bieżącego.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Miasta i Gminy Ogrodzieniec do: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 planie wydatków budżetu innych niż określone w art. 257 ustawy o finansach publicznych, z wyłączeniem zmian wydatków między działami,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 planie dochodów i wydatków związanych ze: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 budżetu środków europejskich, o ile zmiany te nie pogorszą wyniku budżetu,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 realizacji przedsięwzięcia finansowanego z udziałem środków europejskich albo środków, o których mowa w art. 5 ust. 1 pkt 3 ustawy o finansach publicznych, o ile zmiany te nie pogorszą wyniku budżetu,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 budżetu środków europejskich,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 innych bankach niż bank prowadzący obsługę budżetu.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1 stycznia 2020r. i podlega opublikowaniu w 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Janoska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294F11BF-E2B7-425A-AC1F-36F15F77B08B.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budżetu Gminy Ogrodzieniec na 2020r.</dc:subject>
  <dc:creator>Rafał Szlachta</dc:creator>
  <cp:lastModifiedBy>Rafał Szlachta</cp:lastModifiedBy>
  <cp:revision>1</cp:revision>
  <dcterms:created xsi:type="dcterms:W3CDTF">2019-12-20T19:28:21Z</dcterms:created>
  <dcterms:modified xsi:type="dcterms:W3CDTF">2019-12-20T19:28:21Z</dcterms:modified>
  <cp:category>Akt prawny</cp:category>
</cp:coreProperties>
</file>