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/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Informuje się, że w dniu 27 maja 2022r. o godz. 14.00 w sali narad Rady Miejskiej </w:t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/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w Ogrodzieńcu odbędzie się XLV SESJA RADY MIEJSKIEJ  </w:t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>
          <w:rFonts w:cs="Arial"/>
          <w:b/>
          <w:b/>
          <w:bCs/>
          <w:strike w:val="false"/>
          <w:dstrike w:val="false"/>
          <w:u w:val="single"/>
        </w:rPr>
      </w:pPr>
      <w:r>
        <w:rPr>
          <w:rFonts w:cs="Arial"/>
          <w:b/>
          <w:bCs/>
          <w:strike w:val="false"/>
          <w:dstrike w:val="false"/>
          <w:u w:val="single"/>
        </w:rPr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Transmisja sesji dostępna będzie online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na stronie internetowej Urzędu Miasta i Gminy Ogrodzieniec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w BiP-ie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</w:rPr>
        <w:t xml:space="preserve"> </w:t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</w:rPr>
        <w:t xml:space="preserve">w zakładce </w:t>
        <w:tab/>
        <w:t xml:space="preserve">Rada Miejska - obrady sesji rady   </w:t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left"/>
        <w:textAlignment w:val="baseline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single"/>
        </w:rPr>
        <w:t xml:space="preserve">porządek obrad ;  </w:t>
      </w:r>
    </w:p>
    <w:p>
      <w:pPr>
        <w:pStyle w:val="Normal"/>
        <w:widowControl/>
        <w:numPr>
          <w:ilvl w:val="0"/>
          <w:numId w:val="1"/>
        </w:numPr>
        <w:tabs>
          <w:tab w:val="left" w:pos="4485" w:leader="none"/>
        </w:tabs>
        <w:overflowPunct w:val="false"/>
        <w:bidi w:val="0"/>
        <w:spacing w:lineRule="auto" w:line="240" w:before="0" w:after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1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114" w:after="27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Przyjęcie protokołu z sesji Rady nr XLIV/2022 z dnia 26.04.2022r.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Interpelacje i zapytania Radnych. 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0" w:name="__DdeLink__21_6444899233717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1" w:name="__DdeLink__59_413138669819"/>
      <w:bookmarkEnd w:id="1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 wyra</w:t>
      </w:r>
      <w:r>
        <w:rPr>
          <w:rFonts w:ascii="Times New Roman" w:hAnsi="Times New Roman"/>
          <w:b w:val="false"/>
          <w:bCs w:val="false"/>
          <w:color w:val="000000"/>
        </w:rPr>
        <w:t>żenia zgody na zawarcie kolejnej umowy dzierżawy części nieruchomości położonej w Ogrodzieńcu oznaczonej nr 2976/1 na czas oznaczony powyżej trzech lat z dotychczasowym dzierżawcą w trybie bezprzetargowym.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2" w:name="__DdeLink__21_6444899233711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2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3" w:name="__DdeLink__59_413138669812"/>
      <w:bookmarkEnd w:id="3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 wyra</w:t>
      </w:r>
      <w:r>
        <w:rPr>
          <w:rFonts w:ascii="Times New Roman" w:hAnsi="Times New Roman"/>
          <w:b w:val="false"/>
          <w:bCs w:val="false"/>
          <w:color w:val="000000"/>
        </w:rPr>
        <w:t>żenia zgody na zawarcie kolejnej umowy dzierżawy nieruchomości położonej w Mokrusie oznaczonej nr 251 na czas oznaczony powyżej trzech lat z dotychczasowym dzierżawcą w trybie bezprzetargowym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4" w:name="__DdeLink__21_6444899233713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4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5" w:name="__DdeLink__59_413138669814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</w:t>
      </w:r>
      <w:bookmarkEnd w:id="5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wyra</w:t>
      </w:r>
      <w:r>
        <w:rPr>
          <w:rFonts w:ascii="Times New Roman" w:hAnsi="Times New Roman"/>
          <w:b w:val="false"/>
          <w:bCs w:val="false"/>
          <w:color w:val="000000"/>
        </w:rPr>
        <w:t>żenia zgody na zawarcie kolejnej umowy dzierżawy części nieruchomości położonej w Ogrodzieńcu oznaczonej nr 3030/21 na czas oznaczony powyżej trzech lat z dotychczasowym dzierżawcą w trybie bezprzetargowym.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6" w:name="__DdeLink__170_1748758310"/>
      <w:bookmarkStart w:id="7" w:name="__DdeLink__112_1757875964"/>
      <w:bookmarkStart w:id="8" w:name="__DdeLink__21_6444899233715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8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9" w:name="__DdeLink__59_413138669816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</w:t>
      </w:r>
      <w:bookmarkEnd w:id="6"/>
      <w:bookmarkEnd w:id="7"/>
      <w:bookmarkEnd w:id="9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wyra</w:t>
      </w:r>
      <w:r>
        <w:rPr>
          <w:rFonts w:ascii="Times New Roman" w:hAnsi="Times New Roman"/>
          <w:b w:val="false"/>
          <w:bCs w:val="false"/>
          <w:color w:val="000000"/>
        </w:rPr>
        <w:t>żenia zgody na zawarcie kolejnej umowy dzierżawy nieruchomości położonych w Ogrodzieńcu oznaczonych nr 6299, 6300, 6301, 6302/1, 6302/2, 6303, 6304 na czas oznaczony powyżej trzech lat z dotychczasowym dzierżawcą w trybie bezprzetargowym.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10" w:name="__DdeLink__112_175787596417"/>
      <w:bookmarkStart w:id="11" w:name="__DdeLink__21_644489923371516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11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12" w:name="__DdeLink__59_41313866981618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</w:t>
      </w:r>
      <w:bookmarkEnd w:id="10"/>
      <w:bookmarkEnd w:id="12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przyj</w:t>
      </w:r>
      <w:r>
        <w:rPr>
          <w:rFonts w:ascii="Times New Roman" w:hAnsi="Times New Roman"/>
          <w:b w:val="false"/>
          <w:bCs w:val="false"/>
          <w:color w:val="000000"/>
        </w:rPr>
        <w:t>ęcia Gminnego programu opieki nad zabytkami Gminy Ogrodzieniec na lata 2022 - 2025.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13" w:name="__DdeLink__112_175787596420"/>
      <w:bookmarkStart w:id="14" w:name="__DdeLink__21_644489923371519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14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15" w:name="__DdeLink__59_41313866981621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</w:t>
      </w:r>
      <w:bookmarkEnd w:id="13"/>
      <w:bookmarkEnd w:id="15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”Programu opieki nad zwierz</w:t>
      </w:r>
      <w:r>
        <w:rPr>
          <w:rFonts w:ascii="Times New Roman" w:hAnsi="Times New Roman"/>
          <w:b w:val="false"/>
          <w:bCs w:val="false"/>
          <w:color w:val="000000"/>
        </w:rPr>
        <w:t>ętami bezdomnymi oraz zapobiegania bezdomności zwierząt na terenie Gminy Ogrodzieniec na rok 2022”.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/>
      </w:pPr>
      <w:bookmarkStart w:id="16" w:name="__DdeLink__45_100343099336"/>
      <w:bookmarkStart w:id="17" w:name="__DdeLink__21_64448992334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lang w:eastAsia="en-US"/>
        </w:rPr>
        <w:t>Rozpatrzenie projektu uchwały</w:t>
      </w:r>
      <w:bookmarkEnd w:id="17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lang w:eastAsia="en-US"/>
        </w:rPr>
        <w:t xml:space="preserve"> w sprawi</w:t>
      </w:r>
      <w:bookmarkEnd w:id="16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lang w:eastAsia="en-US"/>
        </w:rPr>
        <w:t>e zmian w budżecie Gminy Ogrodzieniec na 2022r.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/>
      </w:pPr>
      <w:bookmarkStart w:id="18" w:name="__DdeLink__21_64448992337735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18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Start w:id="19" w:name="__DdeLink__59_4131386698840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w sprawie</w:t>
      </w:r>
      <w:bookmarkStart w:id="20" w:name="__DdeLink__21_64448992361643"/>
      <w:bookmarkEnd w:id="19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</w:t>
      </w:r>
      <w:bookmarkEnd w:id="20"/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zmiany Wieloletniej Prognozy Finansowej Gminy Ogrodzieniec na lata 2022-2032. 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Informacja na temat Oceny Zasobów Pomocy Społecznej Gminy Ogrodzieniec za 2021r.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Sprawozdanie Burmistrza z bieżącej działalności.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Wnioski i oświadczenia.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Zamknięcie obrad.  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Przewodnicząca Rady Miejskiej </w:t>
      </w:r>
    </w:p>
    <w:p>
      <w:pPr>
        <w:pStyle w:val="Normal"/>
        <w:spacing w:before="0" w:after="16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Małgorzata Janoska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59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Articletitle">
    <w:name w:val="articletitle"/>
    <w:basedOn w:val="DefaultParagraphFont"/>
    <w:qFormat/>
    <w:rPr/>
  </w:style>
  <w:style w:type="character" w:styleId="Footnote">
    <w:name w:val="footnote"/>
    <w:basedOn w:val="DefaultParagraphFont"/>
    <w:qFormat/>
    <w:rPr/>
  </w:style>
  <w:style w:type="character" w:styleId="Highlight">
    <w:name w:val="highlight"/>
    <w:basedOn w:val="DefaultParagraphFont"/>
    <w:qFormat/>
    <w:rPr/>
  </w:style>
  <w:style w:type="character" w:styleId="ListLabel1">
    <w:name w:val="ListLabel 1"/>
    <w:qFormat/>
    <w:rPr>
      <w:rFonts w:ascii="Arial" w:hAnsi="Arial" w:cs="Wingdings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kinsoku w:val="true"/>
      <w:overflowPunct w:val="fals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Normal1">
    <w:name w:val="[Normal]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41">
    <w:name w:val="Style4"/>
    <w:basedOn w:val="Normal"/>
    <w:qFormat/>
    <w:pPr>
      <w:spacing w:lineRule="exact" w:line="277"/>
      <w:jc w:val="left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OpenOfficePL_Professional/5.0.2.4$Windows_X86_64 LibreOffice_project/13f702ca819ea5b9f8605782c852d5bb513b3891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dcterms:modified xsi:type="dcterms:W3CDTF">2022-05-20T10:55:04Z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