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06" w:rsidRDefault="00D737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672706" w:rsidRDefault="00672706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672706" w:rsidRDefault="00D737F4">
      <w:pPr>
        <w:spacing w:after="0"/>
      </w:pPr>
      <w:r>
        <w:rPr>
          <w:rFonts w:ascii="Times New Roman" w:eastAsia="Times New Roman" w:hAnsi="Times New Roman" w:cs="Times New Roman"/>
          <w:b/>
          <w:sz w:val="20"/>
          <w:u w:val="single"/>
        </w:rPr>
        <w:t>ZP.271.2.3.2022</w:t>
      </w:r>
    </w:p>
    <w:p w:rsidR="00672706" w:rsidRDefault="00672706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672706" w:rsidRDefault="00D737F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672706" w:rsidRDefault="00D737F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Gmina Ogrodzieniec </w:t>
      </w:r>
    </w:p>
    <w:p w:rsidR="00672706" w:rsidRDefault="00D737F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 Wolności 25</w:t>
      </w:r>
    </w:p>
    <w:p w:rsidR="00672706" w:rsidRDefault="00D737F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42-440 Ogrodzieniec</w:t>
      </w:r>
    </w:p>
    <w:p w:rsidR="00672706" w:rsidRDefault="00672706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672706" w:rsidRDefault="00672706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672706" w:rsidRDefault="00D737F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672706" w:rsidRDefault="00D737F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672706" w:rsidRDefault="00D737F4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672706" w:rsidRDefault="00D737F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672706" w:rsidRDefault="00D737F4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 w:rsidR="00672706" w:rsidRDefault="00D737F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672706" w:rsidRDefault="00D737F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Adres skrzynki </w:t>
      </w:r>
      <w:proofErr w:type="spellStart"/>
      <w:r>
        <w:rPr>
          <w:sz w:val="20"/>
          <w:szCs w:val="18"/>
        </w:rPr>
        <w:t>ePUAP</w:t>
      </w:r>
      <w:proofErr w:type="spellEnd"/>
      <w:r>
        <w:rPr>
          <w:sz w:val="20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672706" w:rsidRDefault="00D737F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672706" w:rsidRDefault="00672706">
      <w:pPr>
        <w:spacing w:after="0"/>
        <w:rPr>
          <w:rFonts w:ascii="Times New Roman" w:eastAsia="Times New Roman" w:hAnsi="Times New Roman" w:cs="Times New Roman"/>
        </w:rPr>
      </w:pPr>
    </w:p>
    <w:p w:rsidR="00672706" w:rsidRDefault="00D737F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Wykonawca jest: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mikroprzedsiębiorstwem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/ małym / średnim przedsiębiorcą ** - </w:t>
      </w:r>
      <w:r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Nie **</w:t>
      </w:r>
    </w:p>
    <w:p w:rsidR="00672706" w:rsidRDefault="00D737F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>Mikroprzedsiębiorstwo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: przedsiębiorstwo, które zatrudnia mniej niż 10 osób i którego roczny obrót lub roczna suma bilansowa nie przekracza 2 milionów Euro. </w:t>
      </w:r>
    </w:p>
    <w:p w:rsidR="00672706" w:rsidRDefault="00D737F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672706" w:rsidRDefault="00D737F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>mikroprzedsiębiorstwami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 ani małymi przedsiębiorstwami i które zatrudniają mniej niż 250 osób i których roczny obrót nie przekracza 50 milionów Euro lub roczna suma bilansowa nie przekracza 43 milionów Euro. </w:t>
      </w:r>
    </w:p>
    <w:p w:rsidR="00672706" w:rsidRDefault="00672706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672706" w:rsidRDefault="00D737F4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672706" w:rsidRDefault="00D737F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672706" w:rsidRDefault="00672706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672706" w:rsidRDefault="00D737F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672706" w:rsidRDefault="00D737F4">
      <w:pPr>
        <w:pStyle w:val="Standard"/>
        <w:jc w:val="center"/>
      </w:pPr>
      <w:r>
        <w:rPr>
          <w:rFonts w:ascii="Times New Roman" w:eastAsiaTheme="minorEastAsia" w:hAnsi="Times New Roman"/>
          <w:b/>
          <w:i/>
          <w:lang w:eastAsia="pl-PL"/>
        </w:rPr>
        <w:t>„</w:t>
      </w:r>
      <w:r>
        <w:rPr>
          <w:rFonts w:ascii="Times New Roman" w:hAnsi="Times New Roman"/>
          <w:b/>
          <w:i/>
        </w:rPr>
        <w:t xml:space="preserve">Kompleksowe unieszkodliwienie odpadów zawierających azbest z budynków mieszkalnych </w:t>
      </w:r>
      <w:r>
        <w:rPr>
          <w:rFonts w:ascii="Times New Roman" w:hAnsi="Times New Roman"/>
          <w:b/>
          <w:i/>
        </w:rPr>
        <w:br/>
        <w:t>i gospodarczych na terenie Gminy Ogrodzieniec (Etap I) – Ogrodzieniec”</w:t>
      </w:r>
    </w:p>
    <w:p w:rsidR="00672706" w:rsidRDefault="00672706">
      <w:pPr>
        <w:pStyle w:val="Footer"/>
        <w:jc w:val="center"/>
        <w:rPr>
          <w:rFonts w:ascii="Times New Roman" w:eastAsia="Times New Roman" w:hAnsi="Times New Roman" w:cs="Times New Roman"/>
          <w:b/>
        </w:rPr>
      </w:pPr>
    </w:p>
    <w:p w:rsidR="00672706" w:rsidRDefault="00D737F4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 w:cs="Times New Roman"/>
        </w:rPr>
        <w:t>Ubiegając się o udzielenie zamówienia publicznego SKŁADAMY OFERTĘ na realizację przedmiotu zamówienia w zakresie określonym w Specyfikacji Warunków Zamówienia, na następujących warunkach</w:t>
      </w:r>
      <w:r>
        <w:rPr>
          <w:rFonts w:ascii="Times New Roman" w:eastAsia="Times New Roman" w:hAnsi="Times New Roman" w:cs="Times New Roman"/>
        </w:rPr>
        <w:t>:</w:t>
      </w:r>
    </w:p>
    <w:p w:rsidR="00672706" w:rsidRDefault="00D737F4">
      <w:pPr>
        <w:pStyle w:val="western"/>
        <w:spacing w:beforeAutospacing="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A – Cena</w:t>
      </w:r>
    </w:p>
    <w:p w:rsidR="00672706" w:rsidRDefault="00D737F4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TYP 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72706" w:rsidRDefault="00D737F4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Cena netto ...................................zł</w:t>
      </w:r>
    </w:p>
    <w:p w:rsidR="00672706" w:rsidRDefault="00D737F4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Kwota VAT (8%)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Kwota VAT (23%) ...................................zł</w:t>
      </w:r>
    </w:p>
    <w:p w:rsidR="00343DD0" w:rsidRPr="0085054E" w:rsidRDefault="00D737F4" w:rsidP="0085054E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Cena brutto .....................................zł</w:t>
      </w:r>
    </w:p>
    <w:p w:rsidR="00672706" w:rsidRDefault="00D737F4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lastRenderedPageBreak/>
        <w:t>TYP II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A225E" w:rsidRDefault="00D737F4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672706" w:rsidRDefault="00D737F4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Kwota VAT (8%) ............................</w:t>
      </w:r>
      <w:r w:rsidR="00FA225E">
        <w:rPr>
          <w:bCs/>
          <w:sz w:val="22"/>
          <w:szCs w:val="22"/>
        </w:rPr>
        <w:t>.......zł</w:t>
      </w:r>
      <w:r w:rsidR="00FA225E">
        <w:rPr>
          <w:bCs/>
          <w:sz w:val="22"/>
          <w:szCs w:val="22"/>
        </w:rPr>
        <w:tab/>
      </w:r>
      <w:r w:rsidR="00FA225E">
        <w:rPr>
          <w:bCs/>
          <w:sz w:val="22"/>
          <w:szCs w:val="22"/>
        </w:rPr>
        <w:tab/>
      </w:r>
    </w:p>
    <w:p w:rsidR="00672706" w:rsidRDefault="00D737F4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</w:t>
      </w:r>
      <w:r w:rsidR="00FA225E">
        <w:rPr>
          <w:bCs/>
          <w:sz w:val="22"/>
          <w:szCs w:val="22"/>
        </w:rPr>
        <w:t>...............zł</w:t>
      </w:r>
      <w:r w:rsidR="00FA225E">
        <w:rPr>
          <w:bCs/>
          <w:sz w:val="22"/>
          <w:szCs w:val="22"/>
        </w:rPr>
        <w:tab/>
      </w:r>
      <w:r w:rsidR="00FA225E">
        <w:rPr>
          <w:bCs/>
          <w:sz w:val="22"/>
          <w:szCs w:val="22"/>
        </w:rPr>
        <w:tab/>
      </w:r>
    </w:p>
    <w:p w:rsidR="00672706" w:rsidRDefault="00FA225E">
      <w:pPr>
        <w:pStyle w:val="western"/>
        <w:spacing w:beforeAutospacing="0" w:after="0"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Cena brutto oferty </w:t>
      </w:r>
      <w:r w:rsidR="00D737F4">
        <w:rPr>
          <w:b/>
          <w:sz w:val="22"/>
          <w:szCs w:val="22"/>
        </w:rPr>
        <w:t xml:space="preserve"> </w:t>
      </w:r>
      <w:r w:rsidR="00D737F4">
        <w:rPr>
          <w:sz w:val="22"/>
          <w:szCs w:val="22"/>
        </w:rPr>
        <w:t>- za</w:t>
      </w:r>
      <w:r w:rsidR="00D737F4">
        <w:rPr>
          <w:b/>
          <w:sz w:val="22"/>
          <w:szCs w:val="22"/>
        </w:rPr>
        <w:t xml:space="preserve"> </w:t>
      </w:r>
      <w:r w:rsidR="00D737F4">
        <w:rPr>
          <w:sz w:val="22"/>
          <w:szCs w:val="22"/>
        </w:rPr>
        <w:t>Typ</w:t>
      </w:r>
      <w:r>
        <w:rPr>
          <w:sz w:val="22"/>
          <w:szCs w:val="22"/>
        </w:rPr>
        <w:t xml:space="preserve"> I (8% i 23%) i Typ II (8% </w:t>
      </w:r>
      <w:r w:rsidR="002C3045">
        <w:rPr>
          <w:sz w:val="22"/>
          <w:szCs w:val="22"/>
        </w:rPr>
        <w:t>i 23%</w:t>
      </w:r>
      <w:r w:rsidR="00D737F4">
        <w:rPr>
          <w:sz w:val="22"/>
          <w:szCs w:val="22"/>
        </w:rPr>
        <w:t xml:space="preserve">) </w:t>
      </w:r>
    </w:p>
    <w:p w:rsidR="00672706" w:rsidRDefault="00D737F4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...................................zł</w:t>
      </w:r>
    </w:p>
    <w:p w:rsidR="00672706" w:rsidRDefault="00D737F4">
      <w:pPr>
        <w:pStyle w:val="western"/>
        <w:spacing w:beforeAutospacing="0" w:after="120" w:line="276" w:lineRule="auto"/>
        <w:rPr>
          <w:sz w:val="22"/>
          <w:szCs w:val="22"/>
        </w:rPr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 w:rsidR="00672706" w:rsidRDefault="00D737F4">
      <w:pPr>
        <w:pStyle w:val="western"/>
        <w:spacing w:beforeAutospacing="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Kryterium B – Okres gwarancji i rękojmi</w:t>
      </w:r>
    </w:p>
    <w:p w:rsidR="00672706" w:rsidRDefault="00D737F4">
      <w:pPr>
        <w:pStyle w:val="western"/>
        <w:spacing w:beforeAutospacing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 miesięcy  </w:t>
      </w:r>
      <w:r>
        <w:rPr>
          <w:rFonts w:eastAsia="Calibri"/>
          <w:sz w:val="22"/>
          <w:szCs w:val="22"/>
          <w:lang w:eastAsia="en-US"/>
        </w:rPr>
        <w:t xml:space="preserve">(min. 60 miesięcy, </w:t>
      </w:r>
      <w:proofErr w:type="spellStart"/>
      <w:r>
        <w:rPr>
          <w:rFonts w:eastAsia="Calibri"/>
          <w:sz w:val="22"/>
          <w:szCs w:val="22"/>
          <w:lang w:eastAsia="en-US"/>
        </w:rPr>
        <w:t>max</w:t>
      </w:r>
      <w:proofErr w:type="spellEnd"/>
      <w:r>
        <w:rPr>
          <w:rFonts w:eastAsia="Calibri"/>
          <w:sz w:val="22"/>
          <w:szCs w:val="22"/>
          <w:lang w:eastAsia="en-US"/>
        </w:rPr>
        <w:t>. 80 miesięcy) za wady na roboty budowlane</w:t>
      </w:r>
    </w:p>
    <w:p w:rsidR="00672706" w:rsidRDefault="00672706">
      <w:pPr>
        <w:pStyle w:val="western"/>
        <w:spacing w:beforeAutospacing="0" w:after="0" w:line="276" w:lineRule="auto"/>
        <w:rPr>
          <w:rFonts w:eastAsia="Calibri"/>
          <w:b/>
          <w:sz w:val="22"/>
          <w:szCs w:val="22"/>
          <w:u w:val="single"/>
          <w:lang w:eastAsia="en-US"/>
        </w:rPr>
      </w:pPr>
    </w:p>
    <w:p w:rsidR="00672706" w:rsidRDefault="00D737F4">
      <w:pPr>
        <w:spacing w:after="120" w:line="360" w:lineRule="auto"/>
        <w:jc w:val="both"/>
      </w:pPr>
      <w:r>
        <w:rPr>
          <w:rFonts w:ascii="Times New Roman" w:hAnsi="Times New Roman" w:cs="Times New Roman"/>
          <w:b/>
        </w:rPr>
        <w:t>Założenia wartości jednostkowych – TYP I</w:t>
      </w:r>
    </w:p>
    <w:tbl>
      <w:tblPr>
        <w:tblStyle w:val="Tabela-Siatka"/>
        <w:tblW w:w="9693" w:type="dxa"/>
        <w:jc w:val="center"/>
        <w:tblLook w:val="04A0"/>
      </w:tblPr>
      <w:tblGrid>
        <w:gridCol w:w="6407"/>
        <w:gridCol w:w="993"/>
        <w:gridCol w:w="1133"/>
        <w:gridCol w:w="1160"/>
      </w:tblGrid>
      <w:tr w:rsidR="00672706" w:rsidTr="0085054E">
        <w:trPr>
          <w:trHeight w:val="520"/>
          <w:jc w:val="center"/>
        </w:trPr>
        <w:tc>
          <w:tcPr>
            <w:tcW w:w="6407" w:type="dxa"/>
            <w:vMerge w:val="restart"/>
            <w:shd w:val="clear" w:color="auto" w:fill="auto"/>
          </w:tcPr>
          <w:p w:rsidR="00672706" w:rsidRDefault="0067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  <w:p w:rsidR="00672706" w:rsidRDefault="0067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  <w:p w:rsidR="00672706" w:rsidRDefault="00D7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Zakres pracy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2706" w:rsidRDefault="00672706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  <w:p w:rsidR="00672706" w:rsidRDefault="00D737F4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Cena netto za 1 m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672706" w:rsidRDefault="00D737F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Stawka VAT (%)</w:t>
            </w:r>
          </w:p>
        </w:tc>
      </w:tr>
      <w:tr w:rsidR="00672706" w:rsidTr="0085054E">
        <w:trPr>
          <w:trHeight w:val="620"/>
          <w:jc w:val="center"/>
        </w:trPr>
        <w:tc>
          <w:tcPr>
            <w:tcW w:w="6407" w:type="dxa"/>
            <w:vMerge/>
            <w:shd w:val="clear" w:color="auto" w:fill="auto"/>
          </w:tcPr>
          <w:p w:rsidR="00672706" w:rsidRDefault="0067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2706" w:rsidRDefault="00672706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</w:tc>
        <w:tc>
          <w:tcPr>
            <w:tcW w:w="1133" w:type="dxa"/>
            <w:shd w:val="clear" w:color="auto" w:fill="auto"/>
          </w:tcPr>
          <w:p w:rsidR="00672706" w:rsidRDefault="00D737F4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Budynki mieszkalne</w:t>
            </w:r>
          </w:p>
        </w:tc>
        <w:tc>
          <w:tcPr>
            <w:tcW w:w="1160" w:type="dxa"/>
            <w:shd w:val="clear" w:color="auto" w:fill="auto"/>
          </w:tcPr>
          <w:p w:rsidR="00672706" w:rsidRDefault="00D737F4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Budynki gospodarcze</w:t>
            </w:r>
          </w:p>
        </w:tc>
      </w:tr>
      <w:tr w:rsidR="00041D41" w:rsidTr="0085054E">
        <w:trPr>
          <w:jc w:val="center"/>
        </w:trPr>
        <w:tc>
          <w:tcPr>
            <w:tcW w:w="6407" w:type="dxa"/>
            <w:shd w:val="clear" w:color="auto" w:fill="auto"/>
          </w:tcPr>
          <w:p w:rsidR="00041D41" w:rsidRDefault="00041D41">
            <w:pPr>
              <w:spacing w:after="0" w:line="268" w:lineRule="auto"/>
              <w:rPr>
                <w:rFonts w:ascii="Times New Roman" w:eastAsia="Times New Roman" w:hAnsi="Times New Roman" w:cs="Times New Roman"/>
                <w:sz w:val="16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Usunięcie płyt azbestowo-cementowych z poszycia dachu przy zastosowaniu odpowiednich zabezpieczeń</w:t>
            </w:r>
          </w:p>
        </w:tc>
        <w:tc>
          <w:tcPr>
            <w:tcW w:w="993" w:type="dxa"/>
            <w:shd w:val="clear" w:color="auto" w:fill="auto"/>
          </w:tcPr>
          <w:p w:rsidR="00041D41" w:rsidRDefault="000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</w:tc>
        <w:tc>
          <w:tcPr>
            <w:tcW w:w="1133" w:type="dxa"/>
            <w:shd w:val="clear" w:color="auto" w:fill="auto"/>
          </w:tcPr>
          <w:p w:rsidR="00041D41" w:rsidRDefault="000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8%</w:t>
            </w:r>
          </w:p>
        </w:tc>
        <w:tc>
          <w:tcPr>
            <w:tcW w:w="1160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1D5920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8%</w:t>
            </w:r>
          </w:p>
        </w:tc>
      </w:tr>
      <w:tr w:rsidR="00041D41" w:rsidTr="0085054E">
        <w:trPr>
          <w:jc w:val="center"/>
        </w:trPr>
        <w:tc>
          <w:tcPr>
            <w:tcW w:w="6407" w:type="dxa"/>
            <w:shd w:val="clear" w:color="auto" w:fill="auto"/>
          </w:tcPr>
          <w:p w:rsidR="00041D41" w:rsidRDefault="00041D41">
            <w:pPr>
              <w:spacing w:after="0" w:line="268" w:lineRule="auto"/>
              <w:rPr>
                <w:rFonts w:ascii="Times New Roman" w:eastAsia="Times New Roman" w:hAnsi="Times New Roman" w:cs="Times New Roman"/>
                <w:sz w:val="16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Wywóz i transport odpadów na składowisko</w:t>
            </w:r>
          </w:p>
        </w:tc>
        <w:tc>
          <w:tcPr>
            <w:tcW w:w="993" w:type="dxa"/>
            <w:shd w:val="clear" w:color="auto" w:fill="auto"/>
          </w:tcPr>
          <w:p w:rsidR="00041D41" w:rsidRDefault="000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</w:tc>
        <w:tc>
          <w:tcPr>
            <w:tcW w:w="1133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6A5DE4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8%</w:t>
            </w:r>
          </w:p>
        </w:tc>
        <w:tc>
          <w:tcPr>
            <w:tcW w:w="1160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1D5920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8%</w:t>
            </w:r>
          </w:p>
        </w:tc>
      </w:tr>
      <w:tr w:rsidR="00041D41" w:rsidTr="0085054E">
        <w:trPr>
          <w:jc w:val="center"/>
        </w:trPr>
        <w:tc>
          <w:tcPr>
            <w:tcW w:w="6407" w:type="dxa"/>
            <w:shd w:val="clear" w:color="auto" w:fill="auto"/>
          </w:tcPr>
          <w:p w:rsidR="00041D41" w:rsidRDefault="00041D41">
            <w:pPr>
              <w:spacing w:after="0" w:line="268" w:lineRule="auto"/>
              <w:rPr>
                <w:rFonts w:ascii="Times New Roman" w:eastAsia="Times New Roman" w:hAnsi="Times New Roman" w:cs="Times New Roman"/>
                <w:sz w:val="16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Zdeponowanie na składowisku</w:t>
            </w:r>
          </w:p>
        </w:tc>
        <w:tc>
          <w:tcPr>
            <w:tcW w:w="993" w:type="dxa"/>
            <w:shd w:val="clear" w:color="auto" w:fill="auto"/>
          </w:tcPr>
          <w:p w:rsidR="00041D41" w:rsidRDefault="000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</w:tc>
        <w:tc>
          <w:tcPr>
            <w:tcW w:w="1133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6A5DE4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8%</w:t>
            </w:r>
          </w:p>
        </w:tc>
        <w:tc>
          <w:tcPr>
            <w:tcW w:w="1160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1D5920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8%</w:t>
            </w:r>
          </w:p>
        </w:tc>
      </w:tr>
      <w:tr w:rsidR="00041D41" w:rsidTr="0085054E">
        <w:trPr>
          <w:jc w:val="center"/>
        </w:trPr>
        <w:tc>
          <w:tcPr>
            <w:tcW w:w="6407" w:type="dxa"/>
            <w:shd w:val="clear" w:color="auto" w:fill="auto"/>
          </w:tcPr>
          <w:p w:rsidR="00041D41" w:rsidRDefault="00041D41">
            <w:pPr>
              <w:spacing w:after="0" w:line="268" w:lineRule="auto"/>
              <w:rPr>
                <w:rFonts w:ascii="Times New Roman" w:eastAsia="Times New Roman" w:hAnsi="Times New Roman" w:cs="Times New Roman"/>
                <w:sz w:val="16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Demontaż pozostałości łat 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kontrłat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deskowania okien połaciowych</w:t>
            </w:r>
          </w:p>
        </w:tc>
        <w:tc>
          <w:tcPr>
            <w:tcW w:w="993" w:type="dxa"/>
            <w:shd w:val="clear" w:color="auto" w:fill="auto"/>
          </w:tcPr>
          <w:p w:rsidR="00041D41" w:rsidRDefault="000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</w:tc>
        <w:tc>
          <w:tcPr>
            <w:tcW w:w="1133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6A5DE4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8%</w:t>
            </w:r>
          </w:p>
        </w:tc>
        <w:tc>
          <w:tcPr>
            <w:tcW w:w="1160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2E0066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23%</w:t>
            </w:r>
          </w:p>
        </w:tc>
      </w:tr>
      <w:tr w:rsidR="00041D41" w:rsidTr="0085054E">
        <w:trPr>
          <w:jc w:val="center"/>
        </w:trPr>
        <w:tc>
          <w:tcPr>
            <w:tcW w:w="6407" w:type="dxa"/>
            <w:shd w:val="clear" w:color="auto" w:fill="auto"/>
          </w:tcPr>
          <w:p w:rsidR="00041D41" w:rsidRDefault="00041D41">
            <w:pPr>
              <w:spacing w:after="0" w:line="268" w:lineRule="auto"/>
              <w:rPr>
                <w:rFonts w:ascii="Times New Roman" w:eastAsia="Times New Roman" w:hAnsi="Times New Roman" w:cs="Times New Roman"/>
                <w:sz w:val="16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Demontaż pozostałości obróbek blacharskich,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instal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odgromowej i systemu rynnowego</w:t>
            </w:r>
          </w:p>
        </w:tc>
        <w:tc>
          <w:tcPr>
            <w:tcW w:w="993" w:type="dxa"/>
            <w:shd w:val="clear" w:color="auto" w:fill="auto"/>
          </w:tcPr>
          <w:p w:rsidR="00041D41" w:rsidRDefault="000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</w:tc>
        <w:tc>
          <w:tcPr>
            <w:tcW w:w="1133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6A5DE4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8%</w:t>
            </w:r>
          </w:p>
        </w:tc>
        <w:tc>
          <w:tcPr>
            <w:tcW w:w="1160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2E0066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23%</w:t>
            </w:r>
          </w:p>
        </w:tc>
      </w:tr>
      <w:tr w:rsidR="00041D41" w:rsidTr="0085054E">
        <w:trPr>
          <w:jc w:val="center"/>
        </w:trPr>
        <w:tc>
          <w:tcPr>
            <w:tcW w:w="6407" w:type="dxa"/>
            <w:shd w:val="clear" w:color="auto" w:fill="auto"/>
          </w:tcPr>
          <w:p w:rsidR="00041D41" w:rsidRDefault="00041D41">
            <w:pPr>
              <w:spacing w:after="0" w:line="268" w:lineRule="auto"/>
              <w:rPr>
                <w:rFonts w:ascii="Times New Roman" w:eastAsia="Times New Roman" w:hAnsi="Times New Roman" w:cs="Times New Roman"/>
                <w:sz w:val="16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Montaż folii dachowej na krokwiach</w:t>
            </w:r>
          </w:p>
        </w:tc>
        <w:tc>
          <w:tcPr>
            <w:tcW w:w="993" w:type="dxa"/>
            <w:shd w:val="clear" w:color="auto" w:fill="auto"/>
          </w:tcPr>
          <w:p w:rsidR="00041D41" w:rsidRDefault="000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</w:tc>
        <w:tc>
          <w:tcPr>
            <w:tcW w:w="1133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6A5DE4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8%</w:t>
            </w:r>
          </w:p>
        </w:tc>
        <w:tc>
          <w:tcPr>
            <w:tcW w:w="1160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2E0066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23%</w:t>
            </w:r>
          </w:p>
        </w:tc>
      </w:tr>
      <w:tr w:rsidR="00041D41" w:rsidTr="0085054E">
        <w:trPr>
          <w:jc w:val="center"/>
        </w:trPr>
        <w:tc>
          <w:tcPr>
            <w:tcW w:w="6407" w:type="dxa"/>
            <w:shd w:val="clear" w:color="auto" w:fill="auto"/>
          </w:tcPr>
          <w:p w:rsidR="00041D41" w:rsidRDefault="00041D41">
            <w:pPr>
              <w:spacing w:after="0" w:line="268" w:lineRule="auto"/>
              <w:rPr>
                <w:rFonts w:ascii="Times New Roman" w:eastAsia="Times New Roman" w:hAnsi="Times New Roman" w:cs="Times New Roman"/>
                <w:sz w:val="16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Nabicie nowych łat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kontrłat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drewno impregnowane</w:t>
            </w:r>
          </w:p>
        </w:tc>
        <w:tc>
          <w:tcPr>
            <w:tcW w:w="993" w:type="dxa"/>
            <w:shd w:val="clear" w:color="auto" w:fill="auto"/>
          </w:tcPr>
          <w:p w:rsidR="00041D41" w:rsidRDefault="000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</w:tc>
        <w:tc>
          <w:tcPr>
            <w:tcW w:w="1133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6A5DE4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8%</w:t>
            </w:r>
          </w:p>
        </w:tc>
        <w:tc>
          <w:tcPr>
            <w:tcW w:w="1160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2E0066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23%</w:t>
            </w:r>
          </w:p>
        </w:tc>
      </w:tr>
      <w:tr w:rsidR="00041D41" w:rsidTr="0085054E">
        <w:trPr>
          <w:jc w:val="center"/>
        </w:trPr>
        <w:tc>
          <w:tcPr>
            <w:tcW w:w="6407" w:type="dxa"/>
            <w:shd w:val="clear" w:color="auto" w:fill="auto"/>
          </w:tcPr>
          <w:p w:rsidR="00041D41" w:rsidRDefault="00041D41">
            <w:pPr>
              <w:spacing w:after="0" w:line="268" w:lineRule="auto"/>
              <w:rPr>
                <w:rFonts w:ascii="Times New Roman" w:eastAsia="Times New Roman" w:hAnsi="Times New Roman" w:cs="Times New Roman"/>
                <w:sz w:val="16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Montaż poszycia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blacho</w:t>
            </w:r>
            <w:r w:rsidR="00CE1AE6">
              <w:rPr>
                <w:rFonts w:ascii="Times New Roman" w:hAnsi="Times New Roman" w:cs="Times New Roman"/>
                <w:sz w:val="18"/>
                <w:szCs w:val="18"/>
              </w:rPr>
              <w:t>dachówki</w:t>
            </w:r>
            <w:proofErr w:type="spellEnd"/>
            <w:r w:rsidR="00CE1AE6">
              <w:rPr>
                <w:rFonts w:ascii="Times New Roman" w:hAnsi="Times New Roman" w:cs="Times New Roman"/>
                <w:sz w:val="18"/>
                <w:szCs w:val="18"/>
              </w:rPr>
              <w:t xml:space="preserve"> w kolorze uzgodnionym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uczestnikiem na etapie projektowania</w:t>
            </w:r>
          </w:p>
        </w:tc>
        <w:tc>
          <w:tcPr>
            <w:tcW w:w="993" w:type="dxa"/>
            <w:shd w:val="clear" w:color="auto" w:fill="auto"/>
          </w:tcPr>
          <w:p w:rsidR="00041D41" w:rsidRDefault="000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</w:tc>
        <w:tc>
          <w:tcPr>
            <w:tcW w:w="1133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6A5DE4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8%</w:t>
            </w:r>
          </w:p>
        </w:tc>
        <w:tc>
          <w:tcPr>
            <w:tcW w:w="1160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2E0066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23%</w:t>
            </w:r>
          </w:p>
        </w:tc>
      </w:tr>
      <w:tr w:rsidR="00041D41" w:rsidTr="0085054E">
        <w:trPr>
          <w:jc w:val="center"/>
        </w:trPr>
        <w:tc>
          <w:tcPr>
            <w:tcW w:w="6407" w:type="dxa"/>
            <w:shd w:val="clear" w:color="auto" w:fill="auto"/>
          </w:tcPr>
          <w:p w:rsidR="00041D41" w:rsidRDefault="00041D41">
            <w:pPr>
              <w:spacing w:after="0" w:line="268" w:lineRule="auto"/>
              <w:rPr>
                <w:rFonts w:ascii="Times New Roman" w:eastAsia="Times New Roman" w:hAnsi="Times New Roman" w:cs="Times New Roman"/>
                <w:sz w:val="16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Wykonanie wszystkich obróbek z identycznego materiału jak poszycie dachu (dopasowanie kolorystyczne i materiałowe)</w:t>
            </w:r>
          </w:p>
        </w:tc>
        <w:tc>
          <w:tcPr>
            <w:tcW w:w="993" w:type="dxa"/>
            <w:shd w:val="clear" w:color="auto" w:fill="auto"/>
          </w:tcPr>
          <w:p w:rsidR="00041D41" w:rsidRDefault="000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</w:tc>
        <w:tc>
          <w:tcPr>
            <w:tcW w:w="1133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6A5DE4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8%</w:t>
            </w:r>
          </w:p>
        </w:tc>
        <w:tc>
          <w:tcPr>
            <w:tcW w:w="1160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2E0066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23%</w:t>
            </w:r>
          </w:p>
        </w:tc>
      </w:tr>
      <w:tr w:rsidR="00041D41" w:rsidTr="0085054E">
        <w:trPr>
          <w:jc w:val="center"/>
        </w:trPr>
        <w:tc>
          <w:tcPr>
            <w:tcW w:w="6407" w:type="dxa"/>
            <w:shd w:val="clear" w:color="auto" w:fill="auto"/>
          </w:tcPr>
          <w:p w:rsidR="00041D41" w:rsidRDefault="00041D41">
            <w:pPr>
              <w:spacing w:after="0" w:line="26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Ponowny montaż zdemontowanych okien połaciowych (jeżeli były demontowane)</w:t>
            </w:r>
          </w:p>
        </w:tc>
        <w:tc>
          <w:tcPr>
            <w:tcW w:w="993" w:type="dxa"/>
            <w:shd w:val="clear" w:color="auto" w:fill="auto"/>
          </w:tcPr>
          <w:p w:rsidR="00041D41" w:rsidRDefault="000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</w:tc>
        <w:tc>
          <w:tcPr>
            <w:tcW w:w="1133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6A5DE4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8%</w:t>
            </w:r>
          </w:p>
        </w:tc>
        <w:tc>
          <w:tcPr>
            <w:tcW w:w="1160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2E0066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23%</w:t>
            </w:r>
          </w:p>
        </w:tc>
      </w:tr>
      <w:tr w:rsidR="00041D41" w:rsidTr="0085054E">
        <w:trPr>
          <w:jc w:val="center"/>
        </w:trPr>
        <w:tc>
          <w:tcPr>
            <w:tcW w:w="6407" w:type="dxa"/>
            <w:shd w:val="clear" w:color="auto" w:fill="auto"/>
          </w:tcPr>
          <w:p w:rsidR="00041D41" w:rsidRDefault="00041D41">
            <w:pPr>
              <w:spacing w:after="0" w:line="268" w:lineRule="auto"/>
              <w:rPr>
                <w:rFonts w:ascii="Times New Roman" w:eastAsia="Times New Roman" w:hAnsi="Times New Roman" w:cs="Times New Roman"/>
                <w:sz w:val="16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Montaż nowych rynien w rozmiarze odpowiednim do powierzchni dachu z materiału </w:t>
            </w:r>
            <w:r>
              <w:rPr>
                <w:rFonts w:ascii="Times New Roman" w:hAnsi="Times New Roman" w:cs="Times New Roman"/>
                <w:sz w:val="18"/>
              </w:rPr>
              <w:t xml:space="preserve">blacha powlekana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tylko w przypadku gdy budynek był w nie wcześniej wyposażony</w:t>
            </w:r>
          </w:p>
        </w:tc>
        <w:tc>
          <w:tcPr>
            <w:tcW w:w="993" w:type="dxa"/>
            <w:shd w:val="clear" w:color="auto" w:fill="auto"/>
          </w:tcPr>
          <w:p w:rsidR="00041D41" w:rsidRDefault="000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</w:tc>
        <w:tc>
          <w:tcPr>
            <w:tcW w:w="1133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6A5DE4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8%</w:t>
            </w:r>
          </w:p>
        </w:tc>
        <w:tc>
          <w:tcPr>
            <w:tcW w:w="1160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2E0066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23%</w:t>
            </w:r>
          </w:p>
        </w:tc>
      </w:tr>
      <w:tr w:rsidR="00041D41" w:rsidTr="0085054E">
        <w:trPr>
          <w:jc w:val="center"/>
        </w:trPr>
        <w:tc>
          <w:tcPr>
            <w:tcW w:w="6407" w:type="dxa"/>
            <w:shd w:val="clear" w:color="auto" w:fill="auto"/>
          </w:tcPr>
          <w:p w:rsidR="00041D41" w:rsidRDefault="00041D41">
            <w:pPr>
              <w:spacing w:after="0" w:line="268" w:lineRule="auto"/>
              <w:rPr>
                <w:rFonts w:ascii="Times New Roman" w:eastAsia="Times New Roman" w:hAnsi="Times New Roman" w:cs="Times New Roman"/>
                <w:sz w:val="16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Montaż nowych lejów spustowych i rur spustowych z materiału </w:t>
            </w:r>
            <w:r>
              <w:rPr>
                <w:rFonts w:ascii="Times New Roman" w:hAnsi="Times New Roman" w:cs="Times New Roman"/>
                <w:sz w:val="18"/>
              </w:rPr>
              <w:t xml:space="preserve">blacha powlekana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tylko w przypadku gdy budynek był w nie wcześniej wyposażony</w:t>
            </w:r>
          </w:p>
        </w:tc>
        <w:tc>
          <w:tcPr>
            <w:tcW w:w="993" w:type="dxa"/>
            <w:shd w:val="clear" w:color="auto" w:fill="auto"/>
          </w:tcPr>
          <w:p w:rsidR="00041D41" w:rsidRDefault="000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</w:tc>
        <w:tc>
          <w:tcPr>
            <w:tcW w:w="1133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6A5DE4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8%</w:t>
            </w:r>
          </w:p>
        </w:tc>
        <w:tc>
          <w:tcPr>
            <w:tcW w:w="1160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2E0066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23%</w:t>
            </w:r>
          </w:p>
        </w:tc>
      </w:tr>
      <w:tr w:rsidR="00041D41" w:rsidTr="0085054E">
        <w:trPr>
          <w:jc w:val="center"/>
        </w:trPr>
        <w:tc>
          <w:tcPr>
            <w:tcW w:w="6407" w:type="dxa"/>
            <w:shd w:val="clear" w:color="auto" w:fill="auto"/>
          </w:tcPr>
          <w:p w:rsidR="00041D41" w:rsidRDefault="00041D41">
            <w:pPr>
              <w:spacing w:after="0" w:line="268" w:lineRule="auto"/>
              <w:rPr>
                <w:rFonts w:ascii="Times New Roman" w:eastAsia="Times New Roman" w:hAnsi="Times New Roman" w:cs="Times New Roman"/>
                <w:sz w:val="16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Montaż nowej instalacji odgromowej - tylko w przypadku gdy budynek był w nią wcześniej wyposażony</w:t>
            </w:r>
          </w:p>
        </w:tc>
        <w:tc>
          <w:tcPr>
            <w:tcW w:w="993" w:type="dxa"/>
            <w:shd w:val="clear" w:color="auto" w:fill="auto"/>
          </w:tcPr>
          <w:p w:rsidR="00041D41" w:rsidRDefault="000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</w:tc>
        <w:tc>
          <w:tcPr>
            <w:tcW w:w="1133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6A5DE4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8%</w:t>
            </w:r>
          </w:p>
        </w:tc>
        <w:tc>
          <w:tcPr>
            <w:tcW w:w="1160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2E0066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23%</w:t>
            </w:r>
          </w:p>
        </w:tc>
      </w:tr>
      <w:tr w:rsidR="00041D41" w:rsidTr="0085054E">
        <w:trPr>
          <w:jc w:val="center"/>
        </w:trPr>
        <w:tc>
          <w:tcPr>
            <w:tcW w:w="6407" w:type="dxa"/>
            <w:shd w:val="clear" w:color="auto" w:fill="auto"/>
          </w:tcPr>
          <w:p w:rsidR="00041D41" w:rsidRDefault="00041D41">
            <w:pPr>
              <w:spacing w:after="0" w:line="268" w:lineRule="auto"/>
              <w:rPr>
                <w:rFonts w:ascii="Times New Roman" w:eastAsia="Times New Roman" w:hAnsi="Times New Roman" w:cs="Times New Roman"/>
                <w:sz w:val="16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Montaż anten i innych urządzeń (podesty, ławy kominiarskie, kolektory,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śniegołapy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drabinki), które były na dachu zamocowane przed przystąpieniem do prac</w:t>
            </w:r>
          </w:p>
        </w:tc>
        <w:tc>
          <w:tcPr>
            <w:tcW w:w="993" w:type="dxa"/>
            <w:shd w:val="clear" w:color="auto" w:fill="auto"/>
          </w:tcPr>
          <w:p w:rsidR="00041D41" w:rsidRDefault="000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</w:tc>
        <w:tc>
          <w:tcPr>
            <w:tcW w:w="1133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6A5DE4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8%</w:t>
            </w:r>
          </w:p>
        </w:tc>
        <w:tc>
          <w:tcPr>
            <w:tcW w:w="1160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2E0066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23%</w:t>
            </w:r>
          </w:p>
        </w:tc>
      </w:tr>
      <w:tr w:rsidR="00041D41" w:rsidTr="0085054E">
        <w:trPr>
          <w:jc w:val="center"/>
        </w:trPr>
        <w:tc>
          <w:tcPr>
            <w:tcW w:w="6407" w:type="dxa"/>
            <w:shd w:val="clear" w:color="auto" w:fill="auto"/>
          </w:tcPr>
          <w:p w:rsidR="00041D41" w:rsidRDefault="00041D41">
            <w:pPr>
              <w:spacing w:after="0" w:line="268" w:lineRule="auto"/>
              <w:rPr>
                <w:rFonts w:ascii="Times New Roman" w:eastAsia="Times New Roman" w:hAnsi="Times New Roman" w:cs="Times New Roman"/>
                <w:sz w:val="16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Uprzątnięcie placu budowy, wywóz pozostałych odpadów</w:t>
            </w:r>
          </w:p>
        </w:tc>
        <w:tc>
          <w:tcPr>
            <w:tcW w:w="993" w:type="dxa"/>
            <w:shd w:val="clear" w:color="auto" w:fill="auto"/>
          </w:tcPr>
          <w:p w:rsidR="00041D41" w:rsidRDefault="000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</w:tc>
        <w:tc>
          <w:tcPr>
            <w:tcW w:w="1133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6A5DE4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8%</w:t>
            </w:r>
          </w:p>
        </w:tc>
        <w:tc>
          <w:tcPr>
            <w:tcW w:w="1160" w:type="dxa"/>
            <w:shd w:val="clear" w:color="auto" w:fill="auto"/>
          </w:tcPr>
          <w:p w:rsidR="00041D41" w:rsidRDefault="00041D41" w:rsidP="00041D41">
            <w:pPr>
              <w:jc w:val="center"/>
            </w:pPr>
            <w:r w:rsidRPr="002E0066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23%</w:t>
            </w:r>
          </w:p>
        </w:tc>
      </w:tr>
      <w:tr w:rsidR="00672706" w:rsidTr="0085054E">
        <w:trPr>
          <w:trHeight w:val="372"/>
          <w:jc w:val="center"/>
        </w:trPr>
        <w:tc>
          <w:tcPr>
            <w:tcW w:w="6407" w:type="dxa"/>
            <w:shd w:val="clear" w:color="auto" w:fill="auto"/>
          </w:tcPr>
          <w:p w:rsidR="00672706" w:rsidRDefault="00C0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highlight w:val="white"/>
              </w:rPr>
            </w:pPr>
            <w:r w:rsidRPr="00C00965"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  <w:pict>
                <v:line id="Kształt1" o:spid="_x0000_s1029" style="position:absolute;z-index:251656192;mso-position-horizontal-relative:text;mso-position-vertical-relative:text" from="355.5pt,.75pt" to="420.7pt,17.2pt">
                  <v:fill o:detectmouseclick="t"/>
                </v:line>
              </w:pict>
            </w:r>
          </w:p>
        </w:tc>
        <w:tc>
          <w:tcPr>
            <w:tcW w:w="993" w:type="dxa"/>
            <w:shd w:val="clear" w:color="auto" w:fill="auto"/>
          </w:tcPr>
          <w:p w:rsidR="00672706" w:rsidRDefault="00D737F4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Cena netto za 1 szt.</w:t>
            </w:r>
          </w:p>
        </w:tc>
        <w:tc>
          <w:tcPr>
            <w:tcW w:w="1133" w:type="dxa"/>
            <w:shd w:val="clear" w:color="auto" w:fill="auto"/>
          </w:tcPr>
          <w:p w:rsidR="00672706" w:rsidRDefault="00672706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</w:tc>
        <w:tc>
          <w:tcPr>
            <w:tcW w:w="1160" w:type="dxa"/>
            <w:shd w:val="clear" w:color="auto" w:fill="auto"/>
          </w:tcPr>
          <w:p w:rsidR="00672706" w:rsidRDefault="00C00965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  <w:r w:rsidRPr="00C00965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pict>
                <v:line id="_x0000_s1028" style="position:absolute;left:0;text-align:left;z-index:251657216;mso-position-horizontal-relative:text;mso-position-vertical-relative:text" from="355.5pt,.75pt" to="420.7pt,17.2pt" strokecolor="#3465a4">
                  <v:fill o:detectmouseclick="t"/>
                </v:line>
              </w:pict>
            </w:r>
            <w:r w:rsidRPr="00C00965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pict>
                <v:line id="_x0000_s1027" style="position:absolute;left:0;text-align:left;z-index:251658240;mso-position-horizontal-relative:text;mso-position-vertical-relative:text" from="355.5pt,.75pt" to="420.7pt,17.2pt" strokecolor="#3465a4">
                  <v:fill o:detectmouseclick="t"/>
                </v:line>
              </w:pict>
            </w:r>
            <w:r w:rsidRPr="00C00965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pict>
                <v:line id="Kształt2" o:spid="_x0000_s1026" style="position:absolute;left:0;text-align:left;z-index:251659264;mso-position-horizontal-relative:text;mso-position-vertical-relative:text" from="-5.8pt,.75pt" to="52.65pt,17.95pt">
                  <v:fill o:detectmouseclick="t"/>
                </v:line>
              </w:pict>
            </w:r>
          </w:p>
        </w:tc>
      </w:tr>
      <w:tr w:rsidR="00672706" w:rsidTr="0085054E">
        <w:trPr>
          <w:trHeight w:val="253"/>
          <w:jc w:val="center"/>
        </w:trPr>
        <w:tc>
          <w:tcPr>
            <w:tcW w:w="6407" w:type="dxa"/>
            <w:shd w:val="clear" w:color="auto" w:fill="auto"/>
          </w:tcPr>
          <w:p w:rsidR="00672706" w:rsidRDefault="00D7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Sporządzenie stosownej dokumentacji i jej zgłoszenie</w:t>
            </w:r>
          </w:p>
        </w:tc>
        <w:tc>
          <w:tcPr>
            <w:tcW w:w="993" w:type="dxa"/>
            <w:shd w:val="clear" w:color="auto" w:fill="auto"/>
          </w:tcPr>
          <w:p w:rsidR="00672706" w:rsidRDefault="0067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</w:tc>
        <w:tc>
          <w:tcPr>
            <w:tcW w:w="1133" w:type="dxa"/>
            <w:shd w:val="clear" w:color="auto" w:fill="auto"/>
          </w:tcPr>
          <w:p w:rsidR="00672706" w:rsidRDefault="000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23%</w:t>
            </w:r>
          </w:p>
        </w:tc>
        <w:tc>
          <w:tcPr>
            <w:tcW w:w="1160" w:type="dxa"/>
            <w:shd w:val="clear" w:color="auto" w:fill="auto"/>
          </w:tcPr>
          <w:p w:rsidR="00672706" w:rsidRDefault="0067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</w:tc>
      </w:tr>
    </w:tbl>
    <w:p w:rsidR="00672706" w:rsidRDefault="00672706">
      <w:pPr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672706" w:rsidRDefault="00672706">
      <w:pPr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672706" w:rsidRDefault="00D737F4">
      <w:pPr>
        <w:spacing w:after="120" w:line="360" w:lineRule="auto"/>
        <w:jc w:val="both"/>
      </w:pPr>
      <w:r>
        <w:rPr>
          <w:rFonts w:ascii="Times New Roman" w:hAnsi="Times New Roman" w:cs="Times New Roman"/>
          <w:b/>
        </w:rPr>
        <w:t>Założenia wartości jednostkowych – TYP II</w:t>
      </w:r>
    </w:p>
    <w:tbl>
      <w:tblPr>
        <w:tblStyle w:val="Tabela-Siatka"/>
        <w:tblW w:w="9464" w:type="dxa"/>
        <w:jc w:val="center"/>
        <w:tblLook w:val="04A0"/>
      </w:tblPr>
      <w:tblGrid>
        <w:gridCol w:w="5725"/>
        <w:gridCol w:w="1711"/>
        <w:gridCol w:w="2028"/>
      </w:tblGrid>
      <w:tr w:rsidR="00672706" w:rsidTr="000D4831">
        <w:trPr>
          <w:trHeight w:val="520"/>
          <w:jc w:val="center"/>
        </w:trPr>
        <w:tc>
          <w:tcPr>
            <w:tcW w:w="5725" w:type="dxa"/>
            <w:vMerge w:val="restart"/>
            <w:shd w:val="clear" w:color="auto" w:fill="auto"/>
          </w:tcPr>
          <w:p w:rsidR="00672706" w:rsidRDefault="0067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  <w:p w:rsidR="00672706" w:rsidRDefault="00D737F4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Zakres pracy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672706" w:rsidRDefault="0067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  <w:p w:rsidR="00672706" w:rsidRDefault="00D737F4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Cena netto za 1 m2</w:t>
            </w:r>
          </w:p>
        </w:tc>
        <w:tc>
          <w:tcPr>
            <w:tcW w:w="2028" w:type="dxa"/>
            <w:shd w:val="clear" w:color="auto" w:fill="auto"/>
          </w:tcPr>
          <w:p w:rsidR="00672706" w:rsidRDefault="00D737F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Stawka VAT (%)</w:t>
            </w:r>
          </w:p>
        </w:tc>
      </w:tr>
      <w:tr w:rsidR="00672706" w:rsidTr="000D4831">
        <w:trPr>
          <w:trHeight w:val="380"/>
          <w:jc w:val="center"/>
        </w:trPr>
        <w:tc>
          <w:tcPr>
            <w:tcW w:w="5725" w:type="dxa"/>
            <w:vMerge/>
            <w:shd w:val="clear" w:color="auto" w:fill="auto"/>
          </w:tcPr>
          <w:p w:rsidR="00672706" w:rsidRDefault="0067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672706" w:rsidRDefault="00672706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</w:tc>
        <w:tc>
          <w:tcPr>
            <w:tcW w:w="2028" w:type="dxa"/>
            <w:shd w:val="clear" w:color="auto" w:fill="auto"/>
          </w:tcPr>
          <w:p w:rsidR="00672706" w:rsidRDefault="00D737F4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Budynki mieszkalne</w:t>
            </w:r>
          </w:p>
        </w:tc>
      </w:tr>
      <w:tr w:rsidR="00BB51F5" w:rsidTr="000D4831">
        <w:trPr>
          <w:jc w:val="center"/>
        </w:trPr>
        <w:tc>
          <w:tcPr>
            <w:tcW w:w="5725" w:type="dxa"/>
            <w:shd w:val="clear" w:color="auto" w:fill="auto"/>
          </w:tcPr>
          <w:p w:rsidR="00BB51F5" w:rsidRDefault="00BB51F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Usunięcie płyt azbestowo-cementowych z poszycia dachu przy zastosowaniu odpowiednich zabezpieczeń</w:t>
            </w:r>
          </w:p>
        </w:tc>
        <w:tc>
          <w:tcPr>
            <w:tcW w:w="1711" w:type="dxa"/>
            <w:shd w:val="clear" w:color="auto" w:fill="auto"/>
          </w:tcPr>
          <w:p w:rsidR="00BB51F5" w:rsidRDefault="00B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</w:tc>
        <w:tc>
          <w:tcPr>
            <w:tcW w:w="2028" w:type="dxa"/>
            <w:shd w:val="clear" w:color="auto" w:fill="auto"/>
          </w:tcPr>
          <w:p w:rsidR="00BB51F5" w:rsidRDefault="00BB51F5" w:rsidP="00BB51F5">
            <w:pPr>
              <w:jc w:val="center"/>
            </w:pPr>
            <w:r w:rsidRPr="009663A5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8%</w:t>
            </w:r>
          </w:p>
        </w:tc>
      </w:tr>
      <w:tr w:rsidR="00BB51F5" w:rsidTr="000D4831">
        <w:trPr>
          <w:jc w:val="center"/>
        </w:trPr>
        <w:tc>
          <w:tcPr>
            <w:tcW w:w="5725" w:type="dxa"/>
            <w:shd w:val="clear" w:color="auto" w:fill="auto"/>
          </w:tcPr>
          <w:p w:rsidR="00BB51F5" w:rsidRDefault="00BB51F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Wywóz i transport odpadów na składowisko</w:t>
            </w:r>
          </w:p>
        </w:tc>
        <w:tc>
          <w:tcPr>
            <w:tcW w:w="1711" w:type="dxa"/>
            <w:shd w:val="clear" w:color="auto" w:fill="auto"/>
          </w:tcPr>
          <w:p w:rsidR="00BB51F5" w:rsidRDefault="00B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</w:tc>
        <w:tc>
          <w:tcPr>
            <w:tcW w:w="2028" w:type="dxa"/>
            <w:shd w:val="clear" w:color="auto" w:fill="auto"/>
          </w:tcPr>
          <w:p w:rsidR="00BB51F5" w:rsidRDefault="00BB51F5" w:rsidP="00BB51F5">
            <w:pPr>
              <w:jc w:val="center"/>
            </w:pPr>
            <w:r w:rsidRPr="009663A5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8%</w:t>
            </w:r>
          </w:p>
        </w:tc>
      </w:tr>
      <w:tr w:rsidR="00BB51F5" w:rsidTr="000D4831">
        <w:trPr>
          <w:jc w:val="center"/>
        </w:trPr>
        <w:tc>
          <w:tcPr>
            <w:tcW w:w="5725" w:type="dxa"/>
            <w:shd w:val="clear" w:color="auto" w:fill="auto"/>
          </w:tcPr>
          <w:p w:rsidR="00BB51F5" w:rsidRDefault="00BB51F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Zdeponowanie na składowisku</w:t>
            </w:r>
          </w:p>
        </w:tc>
        <w:tc>
          <w:tcPr>
            <w:tcW w:w="1711" w:type="dxa"/>
            <w:shd w:val="clear" w:color="auto" w:fill="auto"/>
          </w:tcPr>
          <w:p w:rsidR="00BB51F5" w:rsidRDefault="00B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</w:tc>
        <w:tc>
          <w:tcPr>
            <w:tcW w:w="2028" w:type="dxa"/>
            <w:shd w:val="clear" w:color="auto" w:fill="auto"/>
          </w:tcPr>
          <w:p w:rsidR="00BB51F5" w:rsidRDefault="00BB51F5" w:rsidP="00BB51F5">
            <w:pPr>
              <w:jc w:val="center"/>
            </w:pPr>
            <w:r w:rsidRPr="009663A5"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  <w:t>8%</w:t>
            </w:r>
          </w:p>
        </w:tc>
      </w:tr>
      <w:tr w:rsidR="00BB51F5" w:rsidTr="000D4831">
        <w:trPr>
          <w:jc w:val="center"/>
        </w:trPr>
        <w:tc>
          <w:tcPr>
            <w:tcW w:w="5725" w:type="dxa"/>
            <w:shd w:val="clear" w:color="auto" w:fill="auto"/>
          </w:tcPr>
          <w:p w:rsidR="00BB51F5" w:rsidRDefault="00BB51F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Dostawa i rozładunek we wskazanym miejscu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blachodachówki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pokrycie dachu w metrażu zgodnym z metrażem usuniętego z dachu odpadu azbestowego (dla projektu typ II)</w:t>
            </w:r>
          </w:p>
        </w:tc>
        <w:tc>
          <w:tcPr>
            <w:tcW w:w="1711" w:type="dxa"/>
            <w:shd w:val="clear" w:color="auto" w:fill="auto"/>
          </w:tcPr>
          <w:p w:rsidR="00BB51F5" w:rsidRDefault="00B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white"/>
              </w:rPr>
            </w:pPr>
          </w:p>
        </w:tc>
        <w:tc>
          <w:tcPr>
            <w:tcW w:w="2028" w:type="dxa"/>
            <w:shd w:val="clear" w:color="auto" w:fill="auto"/>
          </w:tcPr>
          <w:p w:rsidR="00BB51F5" w:rsidRDefault="00227CE0" w:rsidP="00BB51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23%</w:t>
            </w:r>
          </w:p>
        </w:tc>
      </w:tr>
    </w:tbl>
    <w:p w:rsidR="00672706" w:rsidRDefault="00672706">
      <w:pPr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672706" w:rsidRDefault="00D737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 w:rsidR="00672706" w:rsidRDefault="006727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8754" w:type="dxa"/>
        <w:tblInd w:w="63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103" w:type="dxa"/>
        </w:tblCellMar>
        <w:tblLook w:val="0000"/>
      </w:tblPr>
      <w:tblGrid>
        <w:gridCol w:w="8754"/>
      </w:tblGrid>
      <w:tr w:rsidR="00672706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672706" w:rsidRDefault="00D737F4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  <w:t>w zakresie następujących towarów/usług: ……………………………</w:t>
            </w:r>
          </w:p>
          <w:p w:rsidR="00672706" w:rsidRDefault="00D737F4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672706" w:rsidRDefault="00D737F4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 w:rsidR="00672706" w:rsidRDefault="0067270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72706" w:rsidRDefault="00D737F4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Zamówienie wykonamy w terminie: od daty zawarcia umowy w sprawie zamówienia publicznego do dnia </w:t>
      </w:r>
      <w:r>
        <w:rPr>
          <w:rFonts w:ascii="Times New Roman" w:hAnsi="Times New Roman" w:cs="Times New Roman"/>
          <w:b/>
          <w:szCs w:val="24"/>
        </w:rPr>
        <w:t xml:space="preserve">31 maja 2023 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672706" w:rsidRDefault="00D737F4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zapoznaliśmy się ze Specyfikacją Warunków Zamówienia i akceptujemy wszystkie warunki w niej zawarte.</w:t>
      </w:r>
    </w:p>
    <w:p w:rsidR="00672706" w:rsidRDefault="00D737F4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niniejszej oferty.</w:t>
      </w:r>
    </w:p>
    <w:p w:rsidR="00672706" w:rsidRDefault="00D737F4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Zamówienia.</w:t>
      </w:r>
    </w:p>
    <w:p w:rsidR="00672706" w:rsidRDefault="00D737F4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 xml:space="preserve">w Załączniku nr 1 do Specyfikacją Warunków Zamówienia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672706" w:rsidRDefault="00D737F4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672706" w:rsidRDefault="00D737F4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Niżej podaną część / zakres zamówienia, wykonywać będą w moim imieniu podwykonawcy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W w:w="8753" w:type="dxa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628"/>
        <w:gridCol w:w="4372"/>
        <w:gridCol w:w="3753"/>
      </w:tblGrid>
      <w:tr w:rsidR="00672706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706" w:rsidRDefault="00D737F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706" w:rsidRDefault="00D737F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Część / zakres zamówienia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706" w:rsidRDefault="00D737F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672706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706" w:rsidRDefault="00D737F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706" w:rsidRDefault="0067270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706" w:rsidRDefault="0067270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72706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706" w:rsidRDefault="00D737F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706" w:rsidRDefault="0067270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706" w:rsidRDefault="0067270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72706">
        <w:trPr>
          <w:trHeight w:val="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706" w:rsidRDefault="00D737F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706" w:rsidRDefault="0067270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706" w:rsidRDefault="0067270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72706" w:rsidRDefault="00D737F4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W przypadku niewypełnienia </w:t>
      </w:r>
      <w:proofErr w:type="spellStart"/>
      <w:r>
        <w:rPr>
          <w:rFonts w:ascii="Times New Roman" w:eastAsia="Times New Roman" w:hAnsi="Times New Roman" w:cs="Times New Roman"/>
          <w:sz w:val="20"/>
        </w:rPr>
        <w:t>pkt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8 Zamawiający uzna, że Wykonawca zamówienie wykona samodzielnie. </w:t>
      </w:r>
    </w:p>
    <w:p w:rsidR="00672706" w:rsidRDefault="00D737F4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672706" w:rsidRDefault="00D737F4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672706" w:rsidRDefault="00D737F4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672706" w:rsidRDefault="00D737F4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672706" w:rsidRDefault="00672706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672706" w:rsidRDefault="00D737F4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72706" w:rsidRDefault="00672706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72706" w:rsidRDefault="00672706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72706" w:rsidRDefault="00672706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72706" w:rsidRDefault="00D737F4">
      <w:pPr>
        <w:spacing w:after="0"/>
        <w:jc w:val="both"/>
      </w:pPr>
      <w:r>
        <w:rPr>
          <w:rFonts w:ascii="Times New Roman" w:hAnsi="Times New Roman" w:cs="Times New Roman"/>
          <w:sz w:val="20"/>
          <w:u w:val="single"/>
        </w:rPr>
        <w:t>Informacja dla Wykonawcy</w:t>
      </w:r>
      <w:r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zaufanym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lub podpisem osobistym i przekazany Zamawiającemu wraz z dokumentem (-</w:t>
      </w:r>
      <w:proofErr w:type="spellStart"/>
      <w:r>
        <w:rPr>
          <w:rFonts w:ascii="Times New Roman" w:hAnsi="Times New Roman" w:cs="Times New Roman"/>
          <w:sz w:val="20"/>
        </w:rPr>
        <w:t>ami</w:t>
      </w:r>
      <w:proofErr w:type="spellEnd"/>
      <w:r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672706" w:rsidSect="006727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B2B" w:rsidRDefault="00853B2B" w:rsidP="00672706">
      <w:pPr>
        <w:spacing w:after="0" w:line="240" w:lineRule="auto"/>
      </w:pPr>
      <w:r>
        <w:separator/>
      </w:r>
    </w:p>
  </w:endnote>
  <w:endnote w:type="continuationSeparator" w:id="0">
    <w:p w:rsidR="00853B2B" w:rsidRDefault="00853B2B" w:rsidP="0067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06" w:rsidRDefault="00D737F4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  <w:r>
      <w:rPr>
        <w:rFonts w:ascii="Times New Roman" w:hAnsi="Times New Roman" w:cs="Times New Roman"/>
        <w:i/>
        <w:iCs/>
        <w:sz w:val="14"/>
        <w:szCs w:val="14"/>
      </w:rPr>
      <w:t xml:space="preserve">Gmina Ogrodzieniec realizuje projekt pn. ”Kompleksowe unieszkodliwienie odpadów zawierających azbest z budynków mieszkalnych i gospodarczych na terenie Gminy Ogrodzieniec” dofinansowany z Europejskiego Funduszu Rozwoju Regionalnego w ramach </w:t>
    </w:r>
    <w:r>
      <w:rPr>
        <w:rFonts w:ascii="Times New Roman" w:hAnsi="Times New Roman" w:cs="Times New Roman"/>
        <w:bCs/>
        <w:i/>
        <w:iCs/>
        <w:sz w:val="14"/>
        <w:szCs w:val="14"/>
      </w:rPr>
      <w:t xml:space="preserve">Regionalnego Programu Operacyjnego Województwa Śląskiego na lata 2014-2020 Oś priorytetowa V. Ochrona środowiska i efektywne wykorzystywanie zasobów. Działanie 5.2. Gospodarka odpadami. </w:t>
    </w:r>
    <w:proofErr w:type="spellStart"/>
    <w:r>
      <w:rPr>
        <w:rFonts w:ascii="Times New Roman" w:hAnsi="Times New Roman" w:cs="Times New Roman"/>
        <w:bCs/>
        <w:i/>
        <w:iCs/>
        <w:sz w:val="14"/>
        <w:szCs w:val="14"/>
      </w:rPr>
      <w:t>Poddziałanie</w:t>
    </w:r>
    <w:proofErr w:type="spellEnd"/>
    <w:r>
      <w:rPr>
        <w:rFonts w:ascii="Times New Roman" w:hAnsi="Times New Roman" w:cs="Times New Roman"/>
        <w:bCs/>
        <w:i/>
        <w:iCs/>
        <w:sz w:val="14"/>
        <w:szCs w:val="14"/>
      </w:rPr>
      <w:t xml:space="preserve"> 5.2.1. Gospodarka odpadami ZIT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B2B" w:rsidRDefault="00853B2B">
      <w:r>
        <w:separator/>
      </w:r>
    </w:p>
  </w:footnote>
  <w:footnote w:type="continuationSeparator" w:id="0">
    <w:p w:rsidR="00853B2B" w:rsidRDefault="00853B2B">
      <w:r>
        <w:continuationSeparator/>
      </w:r>
    </w:p>
  </w:footnote>
  <w:footnote w:id="1">
    <w:p w:rsidR="00672706" w:rsidRDefault="00D737F4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 w:cs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:rsidR="00672706" w:rsidRDefault="00672706">
      <w:pPr>
        <w:pStyle w:val="FootnoteTex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06" w:rsidRDefault="00D737F4">
    <w:pPr>
      <w:spacing w:after="0"/>
      <w:rPr>
        <w:rFonts w:ascii="Arial" w:eastAsia="Times New Roman" w:hAnsi="Arial" w:cs="Arial"/>
        <w:sz w:val="16"/>
        <w:szCs w:val="16"/>
      </w:rPr>
    </w:pPr>
    <w:r>
      <w:rPr>
        <w:noProof/>
      </w:rPr>
      <w:drawing>
        <wp:inline distT="0" distB="0" distL="0" distR="0">
          <wp:extent cx="5760720" cy="58039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2706" w:rsidRDefault="00D737F4">
    <w:pPr>
      <w:pStyle w:val="Header"/>
      <w:spacing w:after="60"/>
      <w:jc w:val="center"/>
    </w:pPr>
    <w:r>
      <w:rPr>
        <w:rFonts w:ascii="Times New Roman" w:hAnsi="Times New Roman" w:cs="Times New Roman"/>
        <w:bCs/>
        <w:i/>
        <w:sz w:val="16"/>
        <w:szCs w:val="16"/>
      </w:rPr>
      <w:t>Kompleksowe unieszkodliwienie odpadów zawierających azbest z budynków mieszkalnych i gospodarczych na terenie Gminy Ogrodzieniec (Etap I) – Ogrodzieniec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84822"/>
    <w:multiLevelType w:val="multilevel"/>
    <w:tmpl w:val="1284B78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672B1"/>
    <w:multiLevelType w:val="multilevel"/>
    <w:tmpl w:val="85A8E5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F9D6CF2"/>
    <w:multiLevelType w:val="multilevel"/>
    <w:tmpl w:val="7BD8ABD0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706"/>
    <w:rsid w:val="00041D41"/>
    <w:rsid w:val="000D4831"/>
    <w:rsid w:val="00227CE0"/>
    <w:rsid w:val="002C3045"/>
    <w:rsid w:val="00343DD0"/>
    <w:rsid w:val="00672706"/>
    <w:rsid w:val="0085054E"/>
    <w:rsid w:val="00853B2B"/>
    <w:rsid w:val="00BB51F5"/>
    <w:rsid w:val="00C00965"/>
    <w:rsid w:val="00CE1AE6"/>
    <w:rsid w:val="00D737F4"/>
    <w:rsid w:val="00FA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67270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ListLabel1">
    <w:name w:val="ListLabel 1"/>
    <w:qFormat/>
    <w:rsid w:val="00672706"/>
    <w:rPr>
      <w:b w:val="0"/>
    </w:rPr>
  </w:style>
  <w:style w:type="character" w:customStyle="1" w:styleId="Znakiprzypiswdolnych">
    <w:name w:val="Znaki przypisów dolnych"/>
    <w:qFormat/>
    <w:rsid w:val="00672706"/>
  </w:style>
  <w:style w:type="character" w:customStyle="1" w:styleId="Zakotwiczenieprzypisukocowego">
    <w:name w:val="Zakotwiczenie przypisu końcowego"/>
    <w:rsid w:val="00672706"/>
    <w:rPr>
      <w:vertAlign w:val="superscript"/>
    </w:rPr>
  </w:style>
  <w:style w:type="character" w:customStyle="1" w:styleId="Znakiprzypiswkocowych">
    <w:name w:val="Znaki przypisów końcowych"/>
    <w:qFormat/>
    <w:rsid w:val="00672706"/>
  </w:style>
  <w:style w:type="paragraph" w:styleId="Nagwek">
    <w:name w:val="header"/>
    <w:basedOn w:val="Normalny"/>
    <w:next w:val="Tekstpodstawowy"/>
    <w:link w:val="NagwekZnak"/>
    <w:qFormat/>
    <w:rsid w:val="006727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72706"/>
    <w:pPr>
      <w:spacing w:after="140"/>
    </w:pPr>
  </w:style>
  <w:style w:type="paragraph" w:styleId="Lista">
    <w:name w:val="List"/>
    <w:basedOn w:val="Tekstpodstawowy"/>
    <w:rsid w:val="00672706"/>
    <w:rPr>
      <w:rFonts w:cs="Mangal"/>
    </w:rPr>
  </w:style>
  <w:style w:type="paragraph" w:customStyle="1" w:styleId="Caption">
    <w:name w:val="Caption"/>
    <w:basedOn w:val="Normalny"/>
    <w:qFormat/>
    <w:rsid w:val="006727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72706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Footer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er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textAlignment w:val="baseline"/>
    </w:pPr>
    <w:rPr>
      <w:rFonts w:cs="Times New Roman"/>
      <w:kern w:val="2"/>
      <w:lang w:eastAsia="zh-CN"/>
    </w:rPr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2018E-21F7-42D4-ADF9-176109C3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10</cp:revision>
  <dcterms:created xsi:type="dcterms:W3CDTF">2022-03-08T11:40:00Z</dcterms:created>
  <dcterms:modified xsi:type="dcterms:W3CDTF">2022-03-08T12:16:00Z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