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821B" w14:textId="47C6E67D" w:rsidR="008629E7" w:rsidRPr="00414123" w:rsidRDefault="00414123" w:rsidP="004141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78370EA2" w14:textId="2D2BBDEC" w:rsidR="008629E7" w:rsidRPr="00414123" w:rsidRDefault="008629E7" w:rsidP="00414123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  <w:r w:rsidRPr="00477D56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1.</w:t>
      </w:r>
      <w:r w:rsidR="00851EC0">
        <w:rPr>
          <w:rFonts w:ascii="Times New Roman" w:eastAsia="Times New Roman" w:hAnsi="Times New Roman"/>
          <w:b/>
          <w:sz w:val="20"/>
          <w:u w:val="single"/>
        </w:rPr>
        <w:t>2</w:t>
      </w:r>
      <w:r w:rsidR="00262095">
        <w:rPr>
          <w:rFonts w:ascii="Times New Roman" w:eastAsia="Times New Roman" w:hAnsi="Times New Roman"/>
          <w:b/>
          <w:sz w:val="20"/>
          <w:u w:val="single"/>
        </w:rPr>
        <w:t>83</w:t>
      </w:r>
      <w:r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14:paraId="73394779" w14:textId="77777777" w:rsidR="008629E7" w:rsidRPr="002D4D0C" w:rsidRDefault="008629E7" w:rsidP="008629E7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4BCFB24D" w14:textId="4A756AB5" w:rsidR="008629E7" w:rsidRPr="00414123" w:rsidRDefault="008629E7" w:rsidP="00414123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3BFD38D2" w14:textId="1FE7A2D8" w:rsidR="008629E7" w:rsidRPr="008629E7" w:rsidRDefault="008629E7" w:rsidP="00414123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14:paraId="7C79AF85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14:paraId="634F7C59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14:paraId="7B62460F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0426A497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5984E123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64B9031B" w14:textId="244BC3CE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 w:rsidR="0021245A">
        <w:rPr>
          <w:sz w:val="22"/>
          <w:szCs w:val="22"/>
        </w:rPr>
        <w:t xml:space="preserve"> NIP </w:t>
      </w:r>
      <w:r w:rsidR="0021245A" w:rsidRPr="008629E7">
        <w:rPr>
          <w:sz w:val="22"/>
          <w:szCs w:val="22"/>
        </w:rPr>
        <w:t>………………</w:t>
      </w:r>
      <w:r w:rsidR="009545D0">
        <w:rPr>
          <w:sz w:val="22"/>
          <w:szCs w:val="22"/>
        </w:rPr>
        <w:t xml:space="preserve">, </w:t>
      </w:r>
      <w:r w:rsidR="009545D0" w:rsidRPr="008629E7">
        <w:rPr>
          <w:sz w:val="22"/>
          <w:szCs w:val="22"/>
        </w:rPr>
        <w:t>zwaną dalej „Wykonawcą</w:t>
      </w:r>
      <w:r w:rsidR="009545D0">
        <w:rPr>
          <w:sz w:val="22"/>
          <w:szCs w:val="22"/>
        </w:rPr>
        <w:t>”</w:t>
      </w:r>
    </w:p>
    <w:p w14:paraId="28B919CC" w14:textId="1232A705" w:rsid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307260AE" w14:textId="424EF67A" w:rsidR="008629E7" w:rsidRPr="008629E7" w:rsidRDefault="008629E7" w:rsidP="00414123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2EF3B9B8" w14:textId="6436C717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3AD16425" w14:textId="1544B5C7" w:rsidR="001761B3" w:rsidRPr="00262095" w:rsidRDefault="00262095" w:rsidP="001761B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262095">
        <w:rPr>
          <w:rFonts w:ascii="Times New Roman" w:hAnsi="Times New Roman"/>
          <w:sz w:val="22"/>
        </w:rPr>
        <w:t xml:space="preserve">Zamawiający powierza, a Wykonawca zobowiązuje się wykonać </w:t>
      </w:r>
      <w:r w:rsidRPr="00262095">
        <w:rPr>
          <w:rFonts w:ascii="Times New Roman" w:hAnsi="Times New Roman"/>
          <w:sz w:val="22"/>
          <w:lang w:val="pl-PL"/>
        </w:rPr>
        <w:t>rozgraniczeni</w:t>
      </w:r>
      <w:r>
        <w:rPr>
          <w:rFonts w:ascii="Times New Roman" w:hAnsi="Times New Roman"/>
          <w:sz w:val="22"/>
          <w:lang w:val="pl-PL"/>
        </w:rPr>
        <w:t>e</w:t>
      </w:r>
      <w:r w:rsidRPr="00262095">
        <w:rPr>
          <w:rFonts w:ascii="Times New Roman" w:hAnsi="Times New Roman"/>
          <w:sz w:val="22"/>
          <w:lang w:val="pl-PL"/>
        </w:rPr>
        <w:t xml:space="preserve"> działki nr 57/2 </w:t>
      </w:r>
      <w:r>
        <w:rPr>
          <w:rFonts w:ascii="Times New Roman" w:hAnsi="Times New Roman"/>
          <w:sz w:val="22"/>
          <w:lang w:val="pl-PL"/>
        </w:rPr>
        <w:br/>
      </w:r>
      <w:r w:rsidRPr="00262095">
        <w:rPr>
          <w:rFonts w:ascii="Times New Roman" w:hAnsi="Times New Roman"/>
          <w:sz w:val="22"/>
          <w:lang w:val="pl-PL"/>
        </w:rPr>
        <w:t>k. m. 1 obręb Giebło z działką 367 k. m. 1, położonych na terenie Gminy Ogrodzieniec. Przedmiotem rozgraniczenia jest granica pomiędzy tymi dwoma działkami</w:t>
      </w:r>
      <w:r w:rsidR="001761B3" w:rsidRPr="00262095">
        <w:rPr>
          <w:rFonts w:ascii="Times New Roman" w:hAnsi="Times New Roman"/>
          <w:sz w:val="22"/>
          <w:lang w:val="pl-PL"/>
        </w:rPr>
        <w:t>.</w:t>
      </w:r>
    </w:p>
    <w:p w14:paraId="0D9F42A0" w14:textId="09B0F38C" w:rsidR="001761B3" w:rsidRPr="001336FB" w:rsidRDefault="001761B3" w:rsidP="001761B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 xml:space="preserve">Przedmiot umowy winien zostać </w:t>
      </w:r>
      <w:r w:rsidR="00851EC0">
        <w:rPr>
          <w:rFonts w:ascii="Times New Roman" w:hAnsi="Times New Roman"/>
          <w:sz w:val="22"/>
          <w:lang w:val="pl-PL"/>
        </w:rPr>
        <w:t xml:space="preserve">wykonany zgodnie z obowiązującymi przepisami prawa, </w:t>
      </w:r>
      <w:r w:rsidR="00851EC0">
        <w:rPr>
          <w:rFonts w:ascii="Times New Roman" w:hAnsi="Times New Roman"/>
          <w:sz w:val="22"/>
          <w:lang w:val="pl-PL"/>
        </w:rPr>
        <w:br/>
        <w:t>w szczególności z przepisami ustawy z dnia 17 maja 1989 r. prawo geodezyjne i kartograficzne</w:t>
      </w:r>
      <w:r>
        <w:rPr>
          <w:rFonts w:ascii="Times New Roman" w:hAnsi="Times New Roman"/>
          <w:sz w:val="22"/>
          <w:lang w:val="pl-PL"/>
        </w:rPr>
        <w:t>.</w:t>
      </w:r>
    </w:p>
    <w:p w14:paraId="1AF54E11" w14:textId="4863CF1A" w:rsidR="00262095" w:rsidRPr="00262095" w:rsidRDefault="001761B3" w:rsidP="00262095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>Wykonawca zobowiązuje się:</w:t>
      </w:r>
    </w:p>
    <w:p w14:paraId="20DEEF47" w14:textId="77777777" w:rsidR="00262095" w:rsidRPr="005B13FD" w:rsidRDefault="00262095" w:rsidP="0026209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 xml:space="preserve">wykonać kompletną dokumentację geodezyjno-prawną umożliwiającą opracowanie decyzji o rozgraniczeniu działek; </w:t>
      </w:r>
    </w:p>
    <w:p w14:paraId="29E3BD39" w14:textId="08DA80CF" w:rsidR="00262095" w:rsidRPr="00262095" w:rsidRDefault="00262095" w:rsidP="0026209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A4E24">
        <w:rPr>
          <w:rFonts w:ascii="Times New Roman" w:hAnsi="Times New Roman"/>
          <w:sz w:val="22"/>
          <w:lang w:val="pl-PL"/>
        </w:rPr>
        <w:t xml:space="preserve">dostarczyć Zamawiającemu protokół z rozgraniczenia granic działek </w:t>
      </w:r>
      <w:r w:rsidRPr="009A4E24">
        <w:rPr>
          <w:rFonts w:ascii="Times New Roman" w:hAnsi="Times New Roman"/>
          <w:sz w:val="22"/>
        </w:rPr>
        <w:t>w wersji papierowej</w:t>
      </w:r>
      <w:r>
        <w:rPr>
          <w:rFonts w:ascii="Times New Roman" w:hAnsi="Times New Roman"/>
          <w:sz w:val="22"/>
          <w:lang w:val="pl-PL"/>
        </w:rPr>
        <w:t xml:space="preserve"> wraz z pozytywnym protokołem weryfikacji wyników zgłoszonych prac geodezyjnych wydanym przez Starostę Zawierciańskiego.</w:t>
      </w:r>
    </w:p>
    <w:p w14:paraId="3113F6AB" w14:textId="6DACD85D" w:rsidR="008629E7" w:rsidRPr="008629E7" w:rsidRDefault="008629E7" w:rsidP="001761B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</w:rPr>
        <w:t>Integralną częścią niniejszej umowy jest Zaproszenie do złożenia ofert cenowych oraz oferta Wykonawcy z dnia………...202</w:t>
      </w:r>
      <w:r w:rsidRPr="008629E7">
        <w:rPr>
          <w:rFonts w:ascii="Times New Roman" w:hAnsi="Times New Roman"/>
          <w:sz w:val="22"/>
          <w:lang w:val="pl-PL"/>
        </w:rPr>
        <w:t>1</w:t>
      </w:r>
      <w:r w:rsidRPr="008629E7">
        <w:rPr>
          <w:rFonts w:ascii="Times New Roman" w:hAnsi="Times New Roman"/>
          <w:sz w:val="22"/>
        </w:rPr>
        <w:t xml:space="preserve"> r.</w:t>
      </w:r>
    </w:p>
    <w:p w14:paraId="65EABC4F" w14:textId="77777777" w:rsidR="008629E7" w:rsidRPr="008629E7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14:paraId="794719C2" w14:textId="2480A76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37B4195E" w14:textId="36BDF1F7" w:rsidR="008629E7" w:rsidRPr="00893A54" w:rsidRDefault="008629E7" w:rsidP="009545D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dostarczy </w:t>
      </w:r>
      <w:r w:rsidR="001A72BE">
        <w:rPr>
          <w:sz w:val="22"/>
        </w:rPr>
        <w:t>dokumentację rozgraniczeniową</w:t>
      </w:r>
      <w:r w:rsidR="00D9137D" w:rsidRPr="004E6460">
        <w:rPr>
          <w:sz w:val="22"/>
        </w:rPr>
        <w:t xml:space="preserve"> </w:t>
      </w:r>
      <w:r w:rsidRPr="008629E7">
        <w:rPr>
          <w:sz w:val="22"/>
          <w:szCs w:val="22"/>
        </w:rPr>
        <w:t>do siedziby Zamawiającego w terminie do</w:t>
      </w:r>
      <w:r w:rsidR="009545D0">
        <w:rPr>
          <w:sz w:val="22"/>
          <w:szCs w:val="22"/>
        </w:rPr>
        <w:t xml:space="preserve"> </w:t>
      </w:r>
      <w:r w:rsidR="001A72BE">
        <w:rPr>
          <w:sz w:val="22"/>
          <w:szCs w:val="22"/>
        </w:rPr>
        <w:br/>
      </w:r>
      <w:r w:rsidR="00851EC0">
        <w:rPr>
          <w:bCs/>
          <w:sz w:val="22"/>
          <w:szCs w:val="22"/>
        </w:rPr>
        <w:t>6 miesięcy od daty podpisania umowy</w:t>
      </w:r>
      <w:r w:rsidRPr="008629E7">
        <w:rPr>
          <w:sz w:val="22"/>
          <w:szCs w:val="22"/>
        </w:rPr>
        <w:t xml:space="preserve">, przy czym potwierdzeniem wydania </w:t>
      </w:r>
      <w:r w:rsidR="001A72BE">
        <w:rPr>
          <w:sz w:val="22"/>
          <w:szCs w:val="22"/>
        </w:rPr>
        <w:t>dokumentacji</w:t>
      </w:r>
      <w:r w:rsidRPr="008629E7">
        <w:rPr>
          <w:sz w:val="22"/>
          <w:szCs w:val="22"/>
        </w:rPr>
        <w:t xml:space="preserve"> przez Wykonawcę oraz je</w:t>
      </w:r>
      <w:r w:rsidR="001A72BE">
        <w:rPr>
          <w:sz w:val="22"/>
          <w:szCs w:val="22"/>
        </w:rPr>
        <w:t>j</w:t>
      </w:r>
      <w:r w:rsidRPr="008629E7">
        <w:rPr>
          <w:sz w:val="22"/>
          <w:szCs w:val="22"/>
        </w:rPr>
        <w:t xml:space="preserve"> odbioru przez Zamawiającego będzie protokół zdawczo-odbiorczy, przygotowany przez </w:t>
      </w:r>
      <w:r w:rsidRPr="00893A54">
        <w:rPr>
          <w:sz w:val="22"/>
          <w:szCs w:val="22"/>
        </w:rPr>
        <w:t xml:space="preserve">Wykonawcę, podpisany przez przedstawicieli obu </w:t>
      </w:r>
      <w:r w:rsidR="001761B3">
        <w:rPr>
          <w:sz w:val="22"/>
          <w:szCs w:val="22"/>
        </w:rPr>
        <w:t>S</w:t>
      </w:r>
      <w:r w:rsidRPr="00893A54">
        <w:rPr>
          <w:sz w:val="22"/>
          <w:szCs w:val="22"/>
        </w:rPr>
        <w:t xml:space="preserve">tron. </w:t>
      </w:r>
    </w:p>
    <w:p w14:paraId="133E0896" w14:textId="77777777" w:rsidR="008629E7" w:rsidRP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DDC2960" w14:textId="76A20EE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22C1B46" w14:textId="22F6716D" w:rsidR="008629E7" w:rsidRPr="00703DCC" w:rsidRDefault="001A72BE" w:rsidP="00703DCC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zapłaci Wykonawcy za przedmiot umowy wynagrodzenie w kwocie: </w:t>
      </w:r>
      <w:r w:rsidRPr="00703DCC">
        <w:rPr>
          <w:sz w:val="22"/>
          <w:szCs w:val="22"/>
        </w:rPr>
        <w:t>………….. zł</w:t>
      </w:r>
      <w:r>
        <w:rPr>
          <w:sz w:val="22"/>
          <w:szCs w:val="22"/>
        </w:rPr>
        <w:t xml:space="preserve"> </w:t>
      </w:r>
      <w:r w:rsidRPr="00703DCC">
        <w:rPr>
          <w:sz w:val="22"/>
          <w:szCs w:val="22"/>
        </w:rPr>
        <w:t>netto</w:t>
      </w:r>
      <w:r>
        <w:rPr>
          <w:sz w:val="22"/>
          <w:szCs w:val="22"/>
        </w:rPr>
        <w:t>, (…%)</w:t>
      </w:r>
      <w:r w:rsidRPr="00703DCC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 w wysokości</w:t>
      </w:r>
      <w:r w:rsidRPr="00703DCC">
        <w:rPr>
          <w:sz w:val="22"/>
          <w:szCs w:val="22"/>
        </w:rPr>
        <w:t xml:space="preserve">: …………. </w:t>
      </w:r>
      <w:r>
        <w:rPr>
          <w:sz w:val="22"/>
          <w:szCs w:val="22"/>
        </w:rPr>
        <w:t>zł,</w:t>
      </w:r>
      <w:r w:rsidRPr="00703DC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Pr="00703DCC">
        <w:rPr>
          <w:sz w:val="22"/>
          <w:szCs w:val="22"/>
        </w:rPr>
        <w:t>: ……..zł</w:t>
      </w:r>
      <w:r>
        <w:rPr>
          <w:sz w:val="22"/>
          <w:szCs w:val="22"/>
        </w:rPr>
        <w:t xml:space="preserve"> brutto</w:t>
      </w:r>
      <w:bookmarkStart w:id="0" w:name="_GoBack"/>
      <w:bookmarkEnd w:id="0"/>
      <w:r w:rsidR="00703DCC" w:rsidRPr="00703DCC">
        <w:rPr>
          <w:sz w:val="22"/>
          <w:szCs w:val="22"/>
        </w:rPr>
        <w:t>.</w:t>
      </w:r>
    </w:p>
    <w:p w14:paraId="411F0646" w14:textId="1EF94C6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5E408DF5" w14:textId="7D69ACA6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 zdawczo-odbiorczego,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14:paraId="735D2C2D" w14:textId="047882A1" w:rsidR="00703DCC" w:rsidRPr="00703DCC" w:rsidRDefault="00703DCC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703DCC">
        <w:rPr>
          <w:sz w:val="22"/>
          <w:szCs w:val="22"/>
        </w:rPr>
        <w:t>Adresatem i Odbiorcą faktur jest Gmina Ogrodzieniec, Plac Wolności 25, 42-440 Ogrodzieniec.</w:t>
      </w:r>
    </w:p>
    <w:p w14:paraId="6D92EABC" w14:textId="76A6AD8F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8441C5E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2801158C" w14:textId="5CF43A58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14:paraId="4CA455B4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5778BCEC" w14:textId="206F2DA5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37969984" w14:textId="30AA6774" w:rsidR="008629E7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14:paraId="144F87AA" w14:textId="53CAF660" w:rsidR="00703DCC" w:rsidRPr="00703DCC" w:rsidRDefault="00703DCC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703DCC">
        <w:rPr>
          <w:sz w:val="22"/>
          <w:szCs w:val="22"/>
        </w:rPr>
        <w:t>Zakazuje się przelewu wierzytelności i przejęcia długu z tytułu niniejszej umowy.</w:t>
      </w:r>
    </w:p>
    <w:p w14:paraId="65AC8944" w14:textId="77777777" w:rsidR="009545D0" w:rsidRDefault="009545D0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78C3046" w14:textId="5A115311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4</w:t>
      </w:r>
    </w:p>
    <w:p w14:paraId="2D8CC036" w14:textId="77777777" w:rsidR="00703DCC" w:rsidRDefault="00947C44" w:rsidP="00703DCC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W razie opóźnienia w wykonaniu zamówienia Wykonawca będzie zobowiązany do zapłacenia kary umownej w wysokości 0,5 % wysokości wynagrodzenia określonego w §</w:t>
      </w:r>
      <w:r w:rsidR="009545D0">
        <w:rPr>
          <w:sz w:val="22"/>
          <w:szCs w:val="22"/>
        </w:rPr>
        <w:t xml:space="preserve"> </w:t>
      </w:r>
      <w:r w:rsidRPr="00947C44">
        <w:rPr>
          <w:sz w:val="22"/>
          <w:szCs w:val="22"/>
        </w:rPr>
        <w:t>3 pkt 1 niniejszej umowy za każdy dzień opóźnienia</w:t>
      </w:r>
      <w:r w:rsidR="0021245A">
        <w:rPr>
          <w:sz w:val="22"/>
          <w:szCs w:val="22"/>
        </w:rPr>
        <w:t>, nie więcej jednak niż 30% ustalonego wynagrodzenia</w:t>
      </w:r>
      <w:r w:rsidRPr="00947C44">
        <w:rPr>
          <w:sz w:val="22"/>
          <w:szCs w:val="22"/>
        </w:rPr>
        <w:t>. Jeżeli opóźnienie w wykonaniu przekroczy 14 dni Zamawiający ma prawo odstąpić od umowy, a Wykonawca jest zobowiązany do zapłaty kary umownej w wysokości 10 % wysokości wynagrodzenia określonego w §</w:t>
      </w:r>
      <w:r w:rsidR="009545D0">
        <w:rPr>
          <w:sz w:val="22"/>
          <w:szCs w:val="22"/>
        </w:rPr>
        <w:t xml:space="preserve"> </w:t>
      </w:r>
      <w:r w:rsidRPr="00947C44">
        <w:rPr>
          <w:sz w:val="22"/>
          <w:szCs w:val="22"/>
        </w:rPr>
        <w:t>3 pkt 1 umowy.</w:t>
      </w:r>
    </w:p>
    <w:p w14:paraId="4E10A8AF" w14:textId="77777777" w:rsidR="00703DCC" w:rsidRPr="00703DCC" w:rsidRDefault="00703DCC" w:rsidP="00703DCC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703DCC">
        <w:rPr>
          <w:sz w:val="22"/>
          <w:szCs w:val="22"/>
        </w:rPr>
        <w:t>W przypadku, gdy przewidziane kary nie pokryją poniesionej szkody, Zamawiający zastrzega sobie prawo dochodzenia odszkodowania uzupełniającego na zasadach ogólnych.</w:t>
      </w:r>
    </w:p>
    <w:p w14:paraId="5A0F8653" w14:textId="392EA8DB" w:rsidR="008629E7" w:rsidRPr="00703DCC" w:rsidRDefault="00703DCC" w:rsidP="00703DCC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703DCC">
        <w:rPr>
          <w:sz w:val="22"/>
          <w:szCs w:val="22"/>
        </w:rPr>
        <w:t>Wykonawca wyraża zgodę na potrącenie ewentualnych kar umownych z należnego mu wynagrodzenia</w:t>
      </w:r>
      <w:r w:rsidR="00947C44" w:rsidRPr="00703DCC">
        <w:rPr>
          <w:sz w:val="22"/>
          <w:szCs w:val="22"/>
        </w:rPr>
        <w:t>.</w:t>
      </w:r>
    </w:p>
    <w:p w14:paraId="003D35A5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73F9CF5" w14:textId="07F28729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51EC0">
        <w:rPr>
          <w:b/>
          <w:bCs/>
          <w:sz w:val="22"/>
          <w:szCs w:val="22"/>
        </w:rPr>
        <w:t>5</w:t>
      </w:r>
    </w:p>
    <w:p w14:paraId="678C4160" w14:textId="77777777" w:rsidR="00703DCC" w:rsidRPr="00703DCC" w:rsidRDefault="00703DCC" w:rsidP="00703DCC">
      <w:pPr>
        <w:pStyle w:val="Akapitzlist"/>
        <w:numPr>
          <w:ilvl w:val="0"/>
          <w:numId w:val="25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703DCC">
        <w:rPr>
          <w:rFonts w:ascii="Times New Roman" w:eastAsia="Times New Roman" w:hAnsi="Times New Roman"/>
          <w:sz w:val="22"/>
          <w:lang w:eastAsia="pl-PL"/>
        </w:rPr>
        <w:t>Wszelkie zmiany niniejszej umowy wymagają formy pisemnej pod rygorem nieważności.</w:t>
      </w:r>
    </w:p>
    <w:p w14:paraId="0AB4F79D" w14:textId="77777777" w:rsidR="00703DCC" w:rsidRPr="00703DCC" w:rsidRDefault="00703DCC" w:rsidP="00703DCC">
      <w:pPr>
        <w:pStyle w:val="Akapitzlist"/>
        <w:numPr>
          <w:ilvl w:val="0"/>
          <w:numId w:val="25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703DCC">
        <w:rPr>
          <w:rFonts w:ascii="Times New Roman" w:eastAsia="Times New Roman" w:hAnsi="Times New Roman"/>
          <w:sz w:val="22"/>
          <w:lang w:eastAsia="pl-PL"/>
        </w:rPr>
        <w:t>Zmiany przewidziane w umowie mogą być inicjowane przez Zamawiającego lub przez Wykonawcę.</w:t>
      </w:r>
    </w:p>
    <w:p w14:paraId="5B8BFF8D" w14:textId="77777777" w:rsidR="00703DCC" w:rsidRPr="00703DCC" w:rsidRDefault="00703DCC" w:rsidP="00703DCC">
      <w:pPr>
        <w:pStyle w:val="Akapitzlist"/>
        <w:numPr>
          <w:ilvl w:val="0"/>
          <w:numId w:val="25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703DCC">
        <w:rPr>
          <w:rFonts w:ascii="Times New Roman" w:eastAsia="Times New Roman" w:hAnsi="Times New Roman"/>
          <w:sz w:val="22"/>
          <w:lang w:eastAsia="pl-PL"/>
        </w:rPr>
        <w:t>Zmiany mogą dotyczyć w szczególności:</w:t>
      </w:r>
    </w:p>
    <w:p w14:paraId="24D7A2EF" w14:textId="77777777" w:rsidR="00703DCC" w:rsidRPr="00703DCC" w:rsidRDefault="00703DCC" w:rsidP="00703DCC">
      <w:pPr>
        <w:pStyle w:val="Akapitzlist"/>
        <w:numPr>
          <w:ilvl w:val="0"/>
          <w:numId w:val="23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703DCC">
        <w:rPr>
          <w:rFonts w:ascii="Times New Roman" w:eastAsia="Times New Roman" w:hAnsi="Times New Roman"/>
          <w:sz w:val="22"/>
          <w:lang w:eastAsia="pl-PL"/>
        </w:rPr>
        <w:t xml:space="preserve">wystąpienia wyjątkowych okoliczności, niezależnych od Stron umowy, których nie mogły przewidzieć w chwili zawierania umowy a wpływających na jej realizację; </w:t>
      </w:r>
    </w:p>
    <w:p w14:paraId="30A25A55" w14:textId="77777777" w:rsidR="00703DCC" w:rsidRPr="00703DCC" w:rsidRDefault="00703DCC" w:rsidP="00703DCC">
      <w:pPr>
        <w:pStyle w:val="Akapitzlist"/>
        <w:numPr>
          <w:ilvl w:val="0"/>
          <w:numId w:val="23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703DCC">
        <w:rPr>
          <w:rFonts w:ascii="Times New Roman" w:hAnsi="Times New Roman"/>
          <w:sz w:val="22"/>
        </w:rPr>
        <w:t>zmiany postanowień umowy, których konieczność wprowadzenia jest wynikiem zmian obowiązującego prawa bądź działań organów państwowych, samorządowych, sądowych lub administracyjnych.</w:t>
      </w:r>
    </w:p>
    <w:p w14:paraId="5F702F3E" w14:textId="77777777" w:rsidR="00703DCC" w:rsidRPr="00703DCC" w:rsidRDefault="00703DCC" w:rsidP="00703DCC">
      <w:pPr>
        <w:pStyle w:val="Akapitzlist"/>
        <w:numPr>
          <w:ilvl w:val="0"/>
          <w:numId w:val="25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703DCC">
        <w:rPr>
          <w:rFonts w:ascii="Times New Roman" w:eastAsia="Times New Roman" w:hAnsi="Times New Roman"/>
          <w:sz w:val="22"/>
          <w:lang w:eastAsia="pl-PL"/>
        </w:rPr>
        <w:t>Warunkiem dokonania zmian, o których mowa w ust. 3, jest złożenie pisemnego wniosku przez Stronę inicjującą zmianę zawierającego:</w:t>
      </w:r>
    </w:p>
    <w:p w14:paraId="6DD1387C" w14:textId="77777777" w:rsidR="00703DCC" w:rsidRPr="00703DCC" w:rsidRDefault="00703DCC" w:rsidP="00703DCC">
      <w:pPr>
        <w:pStyle w:val="Akapitzlist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703DCC">
        <w:rPr>
          <w:rFonts w:ascii="Times New Roman" w:eastAsia="Times New Roman" w:hAnsi="Times New Roman"/>
          <w:sz w:val="22"/>
          <w:lang w:eastAsia="pl-PL"/>
        </w:rPr>
        <w:t>opis propozycji zmiany;</w:t>
      </w:r>
    </w:p>
    <w:p w14:paraId="0E70DA85" w14:textId="77777777" w:rsidR="00703DCC" w:rsidRPr="00703DCC" w:rsidRDefault="00703DCC" w:rsidP="00703DCC">
      <w:pPr>
        <w:pStyle w:val="Akapitzlist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703DCC">
        <w:rPr>
          <w:rFonts w:ascii="Times New Roman" w:eastAsia="Times New Roman" w:hAnsi="Times New Roman"/>
          <w:sz w:val="22"/>
          <w:lang w:eastAsia="pl-PL"/>
        </w:rPr>
        <w:t>uzasadnienie zmiany;</w:t>
      </w:r>
    </w:p>
    <w:p w14:paraId="1A7BE255" w14:textId="77777777" w:rsidR="00703DCC" w:rsidRPr="00703DCC" w:rsidRDefault="00703DCC" w:rsidP="00703DCC">
      <w:pPr>
        <w:pStyle w:val="Akapitzlist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703DCC">
        <w:rPr>
          <w:rFonts w:ascii="Times New Roman" w:eastAsia="Times New Roman" w:hAnsi="Times New Roman"/>
          <w:sz w:val="22"/>
          <w:lang w:eastAsia="pl-PL"/>
        </w:rPr>
        <w:t>obliczenie kosztów zmiany zgodnie z zasadami określonymi w umowie, jeżeli zmiana będzie miała wpływ na wynagrodzenie Wykonawcy.</w:t>
      </w:r>
    </w:p>
    <w:p w14:paraId="1DA68B55" w14:textId="78376670" w:rsidR="00703DCC" w:rsidRPr="00703DCC" w:rsidRDefault="00703DCC" w:rsidP="00703DCC">
      <w:pPr>
        <w:pStyle w:val="Akapitzlist"/>
        <w:numPr>
          <w:ilvl w:val="0"/>
          <w:numId w:val="25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703DCC">
        <w:rPr>
          <w:rFonts w:ascii="Times New Roman" w:hAnsi="Times New Roman"/>
          <w:sz w:val="22"/>
        </w:rPr>
        <w:t>Wszelkie zmiany niniejszej umowy wymagają</w:t>
      </w:r>
      <w:r>
        <w:rPr>
          <w:rFonts w:ascii="Times New Roman" w:hAnsi="Times New Roman"/>
          <w:sz w:val="22"/>
          <w:lang w:val="pl-PL"/>
        </w:rPr>
        <w:t>,</w:t>
      </w:r>
      <w:r w:rsidRPr="00703DCC">
        <w:rPr>
          <w:rFonts w:ascii="Times New Roman" w:hAnsi="Times New Roman"/>
          <w:sz w:val="22"/>
        </w:rPr>
        <w:t xml:space="preserve"> pod rygorem nieważności</w:t>
      </w:r>
      <w:r>
        <w:rPr>
          <w:rFonts w:ascii="Times New Roman" w:hAnsi="Times New Roman"/>
          <w:sz w:val="22"/>
          <w:lang w:val="pl-PL"/>
        </w:rPr>
        <w:t>,</w:t>
      </w:r>
      <w:r w:rsidRPr="00703DCC">
        <w:rPr>
          <w:rFonts w:ascii="Times New Roman" w:hAnsi="Times New Roman"/>
          <w:sz w:val="22"/>
        </w:rPr>
        <w:t xml:space="preserve"> zachowania formy pisemnej (w postaci aneksu).</w:t>
      </w:r>
    </w:p>
    <w:p w14:paraId="2CEA4C23" w14:textId="77777777" w:rsidR="008629E7" w:rsidRPr="00703DCC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  <w:lang w:val="x-none"/>
        </w:rPr>
      </w:pPr>
    </w:p>
    <w:p w14:paraId="3377B47B" w14:textId="433E1C8C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51EC0">
        <w:rPr>
          <w:b/>
          <w:bCs/>
          <w:sz w:val="22"/>
          <w:szCs w:val="22"/>
        </w:rPr>
        <w:t>6</w:t>
      </w:r>
    </w:p>
    <w:p w14:paraId="4A26AF5E" w14:textId="77777777" w:rsidR="00947C44" w:rsidRPr="00947C44" w:rsidRDefault="00947C44" w:rsidP="00947C44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Strony zobowiązują się do polubownego rozstrzygnięcia wszelkich sporów powstałych między nimi, a wynikających z umowy na drodze bezpośrednich negocjacji.</w:t>
      </w:r>
    </w:p>
    <w:p w14:paraId="492286CF" w14:textId="77777777" w:rsidR="00947C44" w:rsidRPr="00947C44" w:rsidRDefault="00947C44" w:rsidP="00947C44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14:paraId="437266AD" w14:textId="77777777" w:rsidR="00703DCC" w:rsidRDefault="00703DCC" w:rsidP="00851EC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6FE84A08" w14:textId="0681E2E4" w:rsidR="008629E7" w:rsidRPr="008629E7" w:rsidRDefault="008629E7" w:rsidP="00534F48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51EC0">
        <w:rPr>
          <w:b/>
          <w:bCs/>
          <w:sz w:val="22"/>
          <w:szCs w:val="22"/>
        </w:rPr>
        <w:t>7</w:t>
      </w:r>
    </w:p>
    <w:p w14:paraId="6D13BC3F" w14:textId="09D7DA48" w:rsidR="00534F48" w:rsidRPr="00534F48" w:rsidRDefault="00534F48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rStyle w:val="Bodytext2Italic"/>
          <w:i w:val="0"/>
          <w:iCs w:val="0"/>
          <w:color w:val="auto"/>
          <w:shd w:val="clear" w:color="auto" w:fill="auto"/>
          <w:lang w:bidi="ar-SA"/>
        </w:rPr>
      </w:pPr>
      <w:r w:rsidRPr="00534F48">
        <w:rPr>
          <w:sz w:val="22"/>
          <w:szCs w:val="22"/>
        </w:rPr>
        <w:t>W sprawach nieuregulowanych niniejszą umową mają zastosowanie przepisy ustawy Kodeks cywiln</w:t>
      </w:r>
      <w:r w:rsidR="007D0AE9">
        <w:rPr>
          <w:sz w:val="22"/>
          <w:szCs w:val="22"/>
        </w:rPr>
        <w:t>y</w:t>
      </w:r>
      <w:r w:rsidRPr="00534F48">
        <w:rPr>
          <w:sz w:val="22"/>
          <w:szCs w:val="22"/>
        </w:rPr>
        <w:t xml:space="preserve"> oraz ustawy </w:t>
      </w:r>
      <w:r w:rsidRPr="00534F48">
        <w:rPr>
          <w:rStyle w:val="Bodytext2Italic"/>
          <w:rFonts w:eastAsia="Calibri"/>
          <w:i w:val="0"/>
          <w:iCs w:val="0"/>
        </w:rPr>
        <w:t xml:space="preserve">o prawie </w:t>
      </w:r>
      <w:r w:rsidR="00851EC0">
        <w:rPr>
          <w:sz w:val="22"/>
        </w:rPr>
        <w:t>geodezyjnym i kartograficznym</w:t>
      </w:r>
      <w:r w:rsidRPr="00534F48">
        <w:rPr>
          <w:rStyle w:val="Bodytext2Italic"/>
          <w:rFonts w:eastAsia="Calibri"/>
          <w:i w:val="0"/>
          <w:iCs w:val="0"/>
          <w:lang w:eastAsia="en-US" w:bidi="en-US"/>
        </w:rPr>
        <w:t>.</w:t>
      </w:r>
    </w:p>
    <w:p w14:paraId="19F2A5D3" w14:textId="638E81BB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534F48">
        <w:rPr>
          <w:sz w:val="22"/>
          <w:szCs w:val="22"/>
        </w:rPr>
        <w:t>Niniejszą umowę sporządzono w trzech jednobrzmiących egzemplarzach, dwa dla Zamawiającego,</w:t>
      </w:r>
      <w:r w:rsidRPr="008629E7">
        <w:rPr>
          <w:sz w:val="22"/>
          <w:szCs w:val="22"/>
        </w:rPr>
        <w:t xml:space="preserve"> jeden dla Wykonawcy.</w:t>
      </w:r>
    </w:p>
    <w:p w14:paraId="0CD051BE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14:paraId="2EDCA171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12A4776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2E046AC9" w14:textId="70C688B1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14:paraId="7A817097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52C94D4F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0FA7C4AA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323075FD" w14:textId="19298CA0"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14:paraId="082B48A6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7F8EC4B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31CC9F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27BDDF9" w14:textId="77777777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</w:p>
    <w:p w14:paraId="04FF4E83" w14:textId="4605FA83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14:paraId="51739BC8" w14:textId="354685EA"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14:paraId="5B2C173B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5840887" w14:textId="77777777"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14:paraId="302936CC" w14:textId="77777777"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842D" w14:textId="77777777" w:rsidR="009A2109" w:rsidRDefault="009A2109" w:rsidP="008629E7">
      <w:pPr>
        <w:spacing w:line="240" w:lineRule="auto"/>
      </w:pPr>
      <w:r>
        <w:separator/>
      </w:r>
    </w:p>
  </w:endnote>
  <w:endnote w:type="continuationSeparator" w:id="0">
    <w:p w14:paraId="4F8EEA8C" w14:textId="77777777" w:rsidR="009A2109" w:rsidRDefault="009A2109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1261" w14:textId="77777777" w:rsidR="005C0A88" w:rsidRPr="008629E7" w:rsidRDefault="004A0DE3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Pr="008629E7">
      <w:rPr>
        <w:rFonts w:ascii="Times New Roman" w:hAnsi="Times New Roman"/>
        <w:noProof/>
        <w:sz w:val="18"/>
        <w:szCs w:val="18"/>
      </w:rPr>
      <w:t>2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1FF7" w14:textId="77777777" w:rsidR="009A2109" w:rsidRDefault="009A2109" w:rsidP="008629E7">
      <w:pPr>
        <w:spacing w:line="240" w:lineRule="auto"/>
      </w:pPr>
      <w:r>
        <w:separator/>
      </w:r>
    </w:p>
  </w:footnote>
  <w:footnote w:type="continuationSeparator" w:id="0">
    <w:p w14:paraId="3F58626B" w14:textId="77777777" w:rsidR="009A2109" w:rsidRDefault="009A2109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2F4D" w14:textId="357359D6" w:rsidR="005C0A88" w:rsidRPr="00262095" w:rsidRDefault="00262095" w:rsidP="00262095">
    <w:pPr>
      <w:pStyle w:val="Nagwek"/>
      <w:jc w:val="center"/>
      <w:rPr>
        <w:sz w:val="18"/>
        <w:szCs w:val="18"/>
      </w:rPr>
    </w:pPr>
    <w:r>
      <w:rPr>
        <w:rFonts w:ascii="Times New Roman" w:hAnsi="Times New Roman"/>
        <w:i/>
        <w:iCs/>
        <w:sz w:val="18"/>
        <w:szCs w:val="18"/>
        <w:lang w:val="pl-PL"/>
      </w:rPr>
      <w:t>Rozgraniczenie nieruchomości (działek)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1" w15:restartNumberingAfterBreak="0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901DC9"/>
    <w:multiLevelType w:val="hybridMultilevel"/>
    <w:tmpl w:val="A4DC14AA"/>
    <w:lvl w:ilvl="0" w:tplc="448C1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0219"/>
    <w:multiLevelType w:val="hybridMultilevel"/>
    <w:tmpl w:val="9F3C6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33EA5073"/>
    <w:multiLevelType w:val="hybridMultilevel"/>
    <w:tmpl w:val="021059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006E9"/>
    <w:multiLevelType w:val="hybridMultilevel"/>
    <w:tmpl w:val="9040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A5147"/>
    <w:multiLevelType w:val="hybridMultilevel"/>
    <w:tmpl w:val="CE46F5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343A1"/>
    <w:multiLevelType w:val="hybridMultilevel"/>
    <w:tmpl w:val="D3F4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6"/>
  </w:num>
  <w:num w:numId="5">
    <w:abstractNumId w:val="22"/>
  </w:num>
  <w:num w:numId="6">
    <w:abstractNumId w:val="8"/>
  </w:num>
  <w:num w:numId="7">
    <w:abstractNumId w:val="5"/>
  </w:num>
  <w:num w:numId="8">
    <w:abstractNumId w:val="10"/>
  </w:num>
  <w:num w:numId="9">
    <w:abstractNumId w:val="21"/>
  </w:num>
  <w:num w:numId="10">
    <w:abstractNumId w:val="20"/>
  </w:num>
  <w:num w:numId="11">
    <w:abstractNumId w:val="2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</w:num>
  <w:num w:numId="14">
    <w:abstractNumId w:val="19"/>
  </w:num>
  <w:num w:numId="15">
    <w:abstractNumId w:val="18"/>
  </w:num>
  <w:num w:numId="16">
    <w:abstractNumId w:val="7"/>
  </w:num>
  <w:num w:numId="17">
    <w:abstractNumId w:val="0"/>
  </w:num>
  <w:num w:numId="18">
    <w:abstractNumId w:val="11"/>
  </w:num>
  <w:num w:numId="19">
    <w:abstractNumId w:val="15"/>
  </w:num>
  <w:num w:numId="20">
    <w:abstractNumId w:val="2"/>
  </w:num>
  <w:num w:numId="21">
    <w:abstractNumId w:val="14"/>
  </w:num>
  <w:num w:numId="22">
    <w:abstractNumId w:val="17"/>
  </w:num>
  <w:num w:numId="23">
    <w:abstractNumId w:val="3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4"/>
    <w:rsid w:val="0004339D"/>
    <w:rsid w:val="000B0B1B"/>
    <w:rsid w:val="001328FE"/>
    <w:rsid w:val="00150B23"/>
    <w:rsid w:val="00155513"/>
    <w:rsid w:val="001761B3"/>
    <w:rsid w:val="001A72BE"/>
    <w:rsid w:val="001D3712"/>
    <w:rsid w:val="0021245A"/>
    <w:rsid w:val="00262095"/>
    <w:rsid w:val="002770C4"/>
    <w:rsid w:val="002B5675"/>
    <w:rsid w:val="00414123"/>
    <w:rsid w:val="004A0DE3"/>
    <w:rsid w:val="00534F48"/>
    <w:rsid w:val="00703DCC"/>
    <w:rsid w:val="007D0AE9"/>
    <w:rsid w:val="00815E03"/>
    <w:rsid w:val="00851EC0"/>
    <w:rsid w:val="008629E7"/>
    <w:rsid w:val="00893A54"/>
    <w:rsid w:val="008A2A1E"/>
    <w:rsid w:val="008E373F"/>
    <w:rsid w:val="00947C44"/>
    <w:rsid w:val="009545D0"/>
    <w:rsid w:val="009A2109"/>
    <w:rsid w:val="00AD45CB"/>
    <w:rsid w:val="00AE5AB9"/>
    <w:rsid w:val="00C16ADF"/>
    <w:rsid w:val="00C877BE"/>
    <w:rsid w:val="00D9137D"/>
    <w:rsid w:val="00DF1A74"/>
    <w:rsid w:val="00DF1B8F"/>
    <w:rsid w:val="00E542D9"/>
    <w:rsid w:val="00F6537C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A78"/>
  <w15:chartTrackingRefBased/>
  <w15:docId w15:val="{AE36D7DF-DF9C-4A7D-B46A-1916813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qFormat/>
    <w:rsid w:val="008629E7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virtu1</cp:lastModifiedBy>
  <cp:revision>17</cp:revision>
  <dcterms:created xsi:type="dcterms:W3CDTF">2021-06-15T07:03:00Z</dcterms:created>
  <dcterms:modified xsi:type="dcterms:W3CDTF">2021-10-26T09:57:00Z</dcterms:modified>
</cp:coreProperties>
</file>