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C28E5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r w:rsidR="00BF675C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1CB6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E1CB6">
        <w:rPr>
          <w:rFonts w:ascii="Times New Roman" w:eastAsiaTheme="minorEastAsia" w:hAnsi="Times New Roman"/>
          <w:b/>
          <w:i/>
          <w:lang w:eastAsia="pl-PL"/>
        </w:rPr>
        <w:t>„</w:t>
      </w:r>
      <w:r w:rsidRPr="00AE1CB6"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 w:rsidR="006C1EE9">
        <w:rPr>
          <w:rFonts w:ascii="Times New Roman" w:hAnsi="Times New Roman"/>
          <w:b/>
          <w:i/>
        </w:rPr>
        <w:br/>
      </w:r>
      <w:r w:rsidRPr="00AE1CB6">
        <w:rPr>
          <w:rFonts w:ascii="Times New Roman" w:hAnsi="Times New Roman"/>
          <w:b/>
          <w:i/>
        </w:rPr>
        <w:t xml:space="preserve">i gospodarczych na terenie Gminy Ogrodzieniec </w:t>
      </w:r>
      <w:r w:rsidR="006C1EE9">
        <w:rPr>
          <w:rFonts w:ascii="Times New Roman" w:hAnsi="Times New Roman"/>
          <w:b/>
          <w:i/>
        </w:rPr>
        <w:t>(Etap I) – 3 części</w:t>
      </w:r>
      <w:r w:rsidRPr="00AE1CB6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1</w:t>
      </w:r>
      <w:r w:rsidR="006C1EE9">
        <w:rPr>
          <w:b/>
          <w:sz w:val="22"/>
          <w:szCs w:val="22"/>
          <w:u w:val="single"/>
        </w:rPr>
        <w:t xml:space="preserve"> (Fugasówka, Podzamcze, Giebło Kolonia, Giebło)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E1CB6" w:rsidRPr="00AE1CB6" w:rsidRDefault="00AE1CB6" w:rsidP="00AE1CB6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1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2</w:t>
      </w:r>
      <w:r w:rsidR="006C1EE9">
        <w:rPr>
          <w:b/>
          <w:sz w:val="22"/>
          <w:szCs w:val="22"/>
          <w:u w:val="single"/>
        </w:rPr>
        <w:t xml:space="preserve"> (Ogrodzieniec)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="00023988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2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spacing w:val="-14"/>
          <w:sz w:val="22"/>
          <w:szCs w:val="22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3</w:t>
      </w:r>
      <w:r w:rsidR="006C1EE9">
        <w:rPr>
          <w:b/>
          <w:sz w:val="22"/>
          <w:szCs w:val="22"/>
          <w:u w:val="single"/>
        </w:rPr>
        <w:t xml:space="preserve"> (Gulzów, Kiełkowice, Mokrus, Ryczów, Ryczów Kolonia, Śrubarnia, Żelazko)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-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3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>Typ I (8% i 23%)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6C1EE9" w:rsidRPr="00BF675C" w:rsidRDefault="00AE1CB6" w:rsidP="00BF675C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023988" w:rsidRPr="00023988" w:rsidRDefault="00023988" w:rsidP="0002398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23988">
        <w:rPr>
          <w:rFonts w:ascii="Times New Roman" w:hAnsi="Times New Roman" w:cs="Times New Roman"/>
          <w:b/>
        </w:rPr>
        <w:lastRenderedPageBreak/>
        <w:t>Założenia wartości jednostkowych (dla wszystkich części) – TYP I</w:t>
      </w:r>
    </w:p>
    <w:tbl>
      <w:tblPr>
        <w:tblStyle w:val="Tabela-Siatka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337"/>
        <w:gridCol w:w="1160"/>
      </w:tblGrid>
      <w:tr w:rsidR="00023988" w:rsidRPr="00647702" w:rsidTr="00647702">
        <w:trPr>
          <w:trHeight w:val="520"/>
          <w:jc w:val="center"/>
        </w:trPr>
        <w:tc>
          <w:tcPr>
            <w:tcW w:w="5070" w:type="dxa"/>
            <w:vMerge w:val="restart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</w:t>
            </w:r>
            <w:r w:rsidRPr="00BF675C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497" w:type="dxa"/>
            <w:gridSpan w:val="2"/>
          </w:tcPr>
          <w:p w:rsidR="00023988" w:rsidRPr="00647702" w:rsidRDefault="00023988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  <w:vMerge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Demontaż pozostałości łat / kontrłat / deskowania okien połaciowych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Demontaż pozostałości obróbek blacharskich, instal. odgromowej i systemu rynnowego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Nabicie nowych łat i kontrłat – drewno impregnowane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blachodachówki w kolorze uzgodnionym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br/>
              <w:t>z uczestnikiem na etapie projektowania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anten i innych urządzeń (podesty, ławy kominiarskie, kolektory, śniegołapy, drabinki), które były na dachu zamocowane przed przystąpieniem do prac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337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877C31">
        <w:trPr>
          <w:trHeight w:val="253"/>
          <w:jc w:val="center"/>
        </w:trPr>
        <w:tc>
          <w:tcPr>
            <w:tcW w:w="5070" w:type="dxa"/>
          </w:tcPr>
          <w:p w:rsidR="00023988" w:rsidRPr="00647702" w:rsidRDefault="00877C31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3988" w:rsidRPr="00647702">
              <w:rPr>
                <w:rFonts w:ascii="Times New Roman" w:hAnsi="Times New Roman" w:cs="Times New Roman"/>
                <w:sz w:val="18"/>
                <w:szCs w:val="18"/>
              </w:rPr>
              <w:t>porządzenie stosownej dokumentacji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jej zgłoszenie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47702" w:rsidRPr="00647702" w:rsidRDefault="00647702" w:rsidP="0064770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47702">
        <w:rPr>
          <w:rFonts w:ascii="Times New Roman" w:hAnsi="Times New Roman" w:cs="Times New Roman"/>
          <w:b/>
        </w:rPr>
        <w:t>Założenia wartości jednostkowych (dla wszystkich części) – TYP II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409"/>
        <w:gridCol w:w="2027"/>
      </w:tblGrid>
      <w:tr w:rsidR="00647702" w:rsidRPr="00647702" w:rsidTr="008F0387">
        <w:trPr>
          <w:trHeight w:val="520"/>
          <w:jc w:val="center"/>
        </w:trPr>
        <w:tc>
          <w:tcPr>
            <w:tcW w:w="5028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  <w:vMerge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Pr="00030414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877C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42101" w:rsidRPr="000C28E5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od daty zawarcia umowy w sprawie zamówienia publicznego</w:t>
      </w:r>
      <w:r w:rsidR="00647702">
        <w:rPr>
          <w:rFonts w:ascii="Times New Roman" w:eastAsia="Times New Roman" w:hAnsi="Times New Roman" w:cs="Times New Roman"/>
        </w:rPr>
        <w:t xml:space="preserve"> </w:t>
      </w:r>
      <w:r w:rsidR="00647702" w:rsidRPr="000C28E5">
        <w:rPr>
          <w:rFonts w:ascii="Times New Roman" w:eastAsia="Times New Roman" w:hAnsi="Times New Roman" w:cs="Times New Roman"/>
        </w:rPr>
        <w:t xml:space="preserve">do dnia </w:t>
      </w:r>
      <w:r w:rsidR="000C28E5" w:rsidRPr="000C28E5">
        <w:rPr>
          <w:rFonts w:ascii="Times New Roman" w:hAnsi="Times New Roman" w:cs="Times New Roman"/>
          <w:b/>
          <w:szCs w:val="24"/>
        </w:rPr>
        <w:t xml:space="preserve">31 maja 2023 </w:t>
      </w:r>
      <w:r w:rsidR="00647702" w:rsidRPr="000C28E5">
        <w:rPr>
          <w:rFonts w:ascii="Times New Roman" w:hAnsi="Times New Roman" w:cs="Times New Roman"/>
          <w:b/>
        </w:rPr>
        <w:t>r</w:t>
      </w:r>
      <w:r w:rsidR="00E41654" w:rsidRPr="000C28E5">
        <w:rPr>
          <w:rFonts w:ascii="Times New Roman" w:eastAsia="Times New Roman" w:hAnsi="Times New Roman" w:cs="Times New Roman"/>
        </w:rPr>
        <w:t>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="00BD3BA1">
        <w:rPr>
          <w:rFonts w:ascii="Times New Roman" w:eastAsia="Times New Roman" w:hAnsi="Times New Roman" w:cs="Times New Roman"/>
        </w:rPr>
        <w:t>terminu wskazanego w Dziale X Specyfikacji Warunków Zamówienia</w:t>
      </w:r>
      <w:r w:rsidR="001E2BE7">
        <w:rPr>
          <w:rFonts w:ascii="Times New Roman" w:eastAsia="Times New Roman" w:hAnsi="Times New Roman" w:cs="Times New Roman"/>
        </w:rPr>
        <w:t>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BE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F675C" w:rsidRDefault="00BF675C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F675C" w:rsidRPr="00647702" w:rsidRDefault="00BF675C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0C28E5">
        <w:rPr>
          <w:rFonts w:ascii="Times New Roman" w:hAnsi="Times New Roman" w:cs="Times New Roman"/>
          <w:sz w:val="20"/>
        </w:rPr>
        <w:t>m</w:t>
      </w:r>
      <w:bookmarkStart w:id="0" w:name="_GoBack"/>
      <w:bookmarkEnd w:id="0"/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64" w:rsidRDefault="00602164" w:rsidP="00DF21AE">
      <w:pPr>
        <w:spacing w:after="0" w:line="240" w:lineRule="auto"/>
      </w:pPr>
      <w:r>
        <w:separator/>
      </w:r>
    </w:p>
  </w:endnote>
  <w:endnote w:type="continuationSeparator" w:id="0">
    <w:p w:rsidR="00602164" w:rsidRDefault="0060216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 w:rsidR="00647702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F538F2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64" w:rsidRDefault="00602164" w:rsidP="00DF21AE">
      <w:pPr>
        <w:spacing w:after="0" w:line="240" w:lineRule="auto"/>
      </w:pPr>
      <w:r>
        <w:separator/>
      </w:r>
    </w:p>
  </w:footnote>
  <w:footnote w:type="continuationSeparator" w:id="0">
    <w:p w:rsidR="00602164" w:rsidRDefault="00602164" w:rsidP="00DF21AE">
      <w:pPr>
        <w:spacing w:after="0" w:line="240" w:lineRule="auto"/>
      </w:pPr>
      <w:r>
        <w:continuationSeparator/>
      </w:r>
    </w:p>
  </w:footnote>
  <w:footnote w:id="1">
    <w:p w:rsidR="00887AE0" w:rsidRDefault="00887AE0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1E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C1EE9">
        <w:rPr>
          <w:rFonts w:ascii="Times New Roman" w:hAnsi="Times New Roman" w:cs="Times New Roman"/>
          <w:sz w:val="16"/>
          <w:szCs w:val="16"/>
        </w:rPr>
        <w:t xml:space="preserve"> </w:t>
      </w:r>
      <w:r w:rsidR="00B64509" w:rsidRPr="006C1EE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1EE9" w:rsidRPr="006C1EE9" w:rsidRDefault="006C1EE9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Default="00AE1CB6" w:rsidP="00030414">
    <w:pPr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5C" w:rsidRPr="00BF675C" w:rsidRDefault="00BF675C" w:rsidP="00BF675C">
    <w:pPr>
      <w:pStyle w:val="Nagwek"/>
      <w:spacing w:after="60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BF675C"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C28E5"/>
    <w:rsid w:val="000E79BD"/>
    <w:rsid w:val="000F2187"/>
    <w:rsid w:val="00115A34"/>
    <w:rsid w:val="001238F1"/>
    <w:rsid w:val="00164FFF"/>
    <w:rsid w:val="0019761C"/>
    <w:rsid w:val="001D0B7E"/>
    <w:rsid w:val="001E2BE7"/>
    <w:rsid w:val="0020261E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A2D59"/>
    <w:rsid w:val="004A5C84"/>
    <w:rsid w:val="004A6E47"/>
    <w:rsid w:val="004E0B8E"/>
    <w:rsid w:val="004E2D62"/>
    <w:rsid w:val="00507F10"/>
    <w:rsid w:val="00540574"/>
    <w:rsid w:val="0058786C"/>
    <w:rsid w:val="005B0539"/>
    <w:rsid w:val="005C04EE"/>
    <w:rsid w:val="00602164"/>
    <w:rsid w:val="00647702"/>
    <w:rsid w:val="006934D1"/>
    <w:rsid w:val="006C1EE9"/>
    <w:rsid w:val="006E4B99"/>
    <w:rsid w:val="007347C2"/>
    <w:rsid w:val="007811C6"/>
    <w:rsid w:val="007A7552"/>
    <w:rsid w:val="007C01FA"/>
    <w:rsid w:val="007E664A"/>
    <w:rsid w:val="007F71A8"/>
    <w:rsid w:val="00812FE5"/>
    <w:rsid w:val="00842101"/>
    <w:rsid w:val="00844266"/>
    <w:rsid w:val="00844C4C"/>
    <w:rsid w:val="008668C4"/>
    <w:rsid w:val="00877C31"/>
    <w:rsid w:val="00887AE0"/>
    <w:rsid w:val="008A5D0D"/>
    <w:rsid w:val="008D5347"/>
    <w:rsid w:val="008E7335"/>
    <w:rsid w:val="008F5E99"/>
    <w:rsid w:val="00921DD1"/>
    <w:rsid w:val="00922031"/>
    <w:rsid w:val="009400FD"/>
    <w:rsid w:val="009B65CF"/>
    <w:rsid w:val="009C5B45"/>
    <w:rsid w:val="009E02B5"/>
    <w:rsid w:val="009F7AAB"/>
    <w:rsid w:val="00A03866"/>
    <w:rsid w:val="00A8375B"/>
    <w:rsid w:val="00A91007"/>
    <w:rsid w:val="00A92860"/>
    <w:rsid w:val="00AE1CB6"/>
    <w:rsid w:val="00B1018F"/>
    <w:rsid w:val="00B3545D"/>
    <w:rsid w:val="00B64509"/>
    <w:rsid w:val="00B74116"/>
    <w:rsid w:val="00B92263"/>
    <w:rsid w:val="00BB76F7"/>
    <w:rsid w:val="00BD3BA1"/>
    <w:rsid w:val="00BF675C"/>
    <w:rsid w:val="00C03041"/>
    <w:rsid w:val="00C30C7D"/>
    <w:rsid w:val="00C62A32"/>
    <w:rsid w:val="00C6377E"/>
    <w:rsid w:val="00C83B46"/>
    <w:rsid w:val="00D178BE"/>
    <w:rsid w:val="00DE440B"/>
    <w:rsid w:val="00DF21AE"/>
    <w:rsid w:val="00E41654"/>
    <w:rsid w:val="00E60E23"/>
    <w:rsid w:val="00E74043"/>
    <w:rsid w:val="00E86A08"/>
    <w:rsid w:val="00E927C7"/>
    <w:rsid w:val="00EC4E66"/>
    <w:rsid w:val="00EF5B62"/>
    <w:rsid w:val="00F538F2"/>
    <w:rsid w:val="00F6689E"/>
    <w:rsid w:val="00F93976"/>
    <w:rsid w:val="00F95D4B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86A9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BB55-2E7E-42C8-BF78-992D80C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20</cp:revision>
  <dcterms:created xsi:type="dcterms:W3CDTF">2020-11-24T14:25:00Z</dcterms:created>
  <dcterms:modified xsi:type="dcterms:W3CDTF">2021-11-26T12:25:00Z</dcterms:modified>
</cp:coreProperties>
</file>