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F0" w:rsidRPr="00B803F0" w:rsidRDefault="00B803F0" w:rsidP="00B803F0">
      <w:pPr>
        <w:pBdr>
          <w:bottom w:val="single" w:sz="6" w:space="1" w:color="auto"/>
        </w:pBdr>
        <w:spacing w:after="0" w:line="240" w:lineRule="auto"/>
        <w:jc w:val="center"/>
        <w:rPr>
          <w:rFonts w:ascii="Arial" w:eastAsia="Times New Roman" w:hAnsi="Arial" w:cs="Arial"/>
          <w:vanish/>
          <w:sz w:val="16"/>
          <w:szCs w:val="16"/>
          <w:lang w:eastAsia="pl-PL"/>
        </w:rPr>
      </w:pPr>
      <w:r w:rsidRPr="00B803F0">
        <w:rPr>
          <w:rFonts w:ascii="Arial" w:eastAsia="Times New Roman" w:hAnsi="Arial" w:cs="Arial"/>
          <w:vanish/>
          <w:sz w:val="16"/>
          <w:szCs w:val="16"/>
          <w:lang w:eastAsia="pl-PL"/>
        </w:rPr>
        <w:t>Początek formularza</w:t>
      </w:r>
    </w:p>
    <w:p w:rsidR="00B803F0" w:rsidRPr="00B803F0" w:rsidRDefault="00B803F0" w:rsidP="00B803F0">
      <w:pPr>
        <w:spacing w:after="24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Ogłoszenie nr 588152-N-2020 z dnia 2020-09-24 r. </w:t>
      </w:r>
    </w:p>
    <w:p w:rsidR="00B803F0" w:rsidRPr="00B803F0" w:rsidRDefault="00B803F0" w:rsidP="00B803F0">
      <w:pPr>
        <w:spacing w:after="0" w:line="240" w:lineRule="auto"/>
        <w:jc w:val="center"/>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Gmina Ogrodzieniec: Kompleksowe unieszkodliwienie odpadów zawierających azbest z budynków mieszkalnych i gospodarczych na terenie Gminy Ogrodzieniec – ETAP I</w:t>
      </w:r>
      <w:r w:rsidRPr="00B803F0">
        <w:rPr>
          <w:rFonts w:ascii="Times New Roman" w:eastAsia="Times New Roman" w:hAnsi="Times New Roman" w:cs="Times New Roman"/>
          <w:sz w:val="24"/>
          <w:szCs w:val="24"/>
          <w:lang w:eastAsia="pl-PL"/>
        </w:rPr>
        <w:br/>
        <w:t xml:space="preserve">OGŁOSZENIE O ZAMÓWIENIU - Roboty budowlane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Zamieszczanie ogłoszenia:</w:t>
      </w:r>
      <w:r w:rsidRPr="00B803F0">
        <w:rPr>
          <w:rFonts w:ascii="Times New Roman" w:eastAsia="Times New Roman" w:hAnsi="Times New Roman" w:cs="Times New Roman"/>
          <w:sz w:val="24"/>
          <w:szCs w:val="24"/>
          <w:lang w:eastAsia="pl-PL"/>
        </w:rPr>
        <w:t xml:space="preserve"> Zamieszczanie obowiązkowe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Ogłoszenie dotyczy:</w:t>
      </w:r>
      <w:r w:rsidRPr="00B803F0">
        <w:rPr>
          <w:rFonts w:ascii="Times New Roman" w:eastAsia="Times New Roman" w:hAnsi="Times New Roman" w:cs="Times New Roman"/>
          <w:sz w:val="24"/>
          <w:szCs w:val="24"/>
          <w:lang w:eastAsia="pl-PL"/>
        </w:rPr>
        <w:t xml:space="preserve"> Zamówienia publicznego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Tak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Nazwa projektu lub programu</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t xml:space="preserve">Projekt pn."Kompleksowe unieszkodliwianie odpadów zawierających azbest z budynków mieszkalnych i gospodarczych na terenie Gminy Ogrodzieniec” dofinansowany z Europejskiego Funduszu Rozwoju Regionalnego w ramach Regionalnego Programu Operacyjnego Województwa Śląskiego na lata 2014-2020 Oś priorytetowa V. Ochrona środowiska i efektywne wykorzystywanie zasobów. Działanie 5.2. Gospodarka odpadami. </w:t>
      </w:r>
      <w:proofErr w:type="spellStart"/>
      <w:r w:rsidRPr="00B803F0">
        <w:rPr>
          <w:rFonts w:ascii="Times New Roman" w:eastAsia="Times New Roman" w:hAnsi="Times New Roman" w:cs="Times New Roman"/>
          <w:sz w:val="24"/>
          <w:szCs w:val="24"/>
          <w:lang w:eastAsia="pl-PL"/>
        </w:rPr>
        <w:t>Poddziałanie</w:t>
      </w:r>
      <w:proofErr w:type="spellEnd"/>
      <w:r w:rsidRPr="00B803F0">
        <w:rPr>
          <w:rFonts w:ascii="Times New Roman" w:eastAsia="Times New Roman" w:hAnsi="Times New Roman" w:cs="Times New Roman"/>
          <w:sz w:val="24"/>
          <w:szCs w:val="24"/>
          <w:lang w:eastAsia="pl-PL"/>
        </w:rPr>
        <w:t xml:space="preserve"> 5.2.1. Gospodarka odpadami ZIT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Nie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803F0">
        <w:rPr>
          <w:rFonts w:ascii="Times New Roman" w:eastAsia="Times New Roman" w:hAnsi="Times New Roman" w:cs="Times New Roman"/>
          <w:sz w:val="24"/>
          <w:szCs w:val="24"/>
          <w:lang w:eastAsia="pl-PL"/>
        </w:rPr>
        <w:t>Pzp</w:t>
      </w:r>
      <w:proofErr w:type="spellEnd"/>
      <w:r w:rsidRPr="00B803F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803F0">
        <w:rPr>
          <w:rFonts w:ascii="Times New Roman" w:eastAsia="Times New Roman" w:hAnsi="Times New Roman" w:cs="Times New Roman"/>
          <w:sz w:val="24"/>
          <w:szCs w:val="24"/>
          <w:lang w:eastAsia="pl-PL"/>
        </w:rPr>
        <w:br/>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u w:val="single"/>
          <w:lang w:eastAsia="pl-PL"/>
        </w:rPr>
        <w:t>SEKCJA I: ZAMAWIAJĄCY</w:t>
      </w:r>
      <w:r w:rsidRPr="00B803F0">
        <w:rPr>
          <w:rFonts w:ascii="Times New Roman" w:eastAsia="Times New Roman" w:hAnsi="Times New Roman" w:cs="Times New Roman"/>
          <w:sz w:val="24"/>
          <w:szCs w:val="24"/>
          <w:lang w:eastAsia="pl-PL"/>
        </w:rPr>
        <w:t xml:space="preserv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Postępowanie przeprowadza centralny zamawiający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Nie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Nie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Informacje na temat podmiotu któremu zamawiający powierzył/powierzyli prowadzenie postępowania:</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Postępowanie jest przeprowadzane wspólnie przez zamawiających</w:t>
      </w:r>
      <w:r w:rsidRPr="00B803F0">
        <w:rPr>
          <w:rFonts w:ascii="Times New Roman" w:eastAsia="Times New Roman" w:hAnsi="Times New Roman" w:cs="Times New Roman"/>
          <w:sz w:val="24"/>
          <w:szCs w:val="24"/>
          <w:lang w:eastAsia="pl-PL"/>
        </w:rPr>
        <w:t xml:space="preserv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Nie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Nie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Informacje dodatkowe:</w:t>
      </w:r>
      <w:r w:rsidRPr="00B803F0">
        <w:rPr>
          <w:rFonts w:ascii="Times New Roman" w:eastAsia="Times New Roman" w:hAnsi="Times New Roman" w:cs="Times New Roman"/>
          <w:sz w:val="24"/>
          <w:szCs w:val="24"/>
          <w:lang w:eastAsia="pl-PL"/>
        </w:rPr>
        <w:t xml:space="preserv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lastRenderedPageBreak/>
        <w:t xml:space="preserve">I. 1) NAZWA I ADRES: </w:t>
      </w:r>
      <w:r w:rsidRPr="00B803F0">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B803F0">
        <w:rPr>
          <w:rFonts w:ascii="Times New Roman" w:eastAsia="Times New Roman" w:hAnsi="Times New Roman" w:cs="Times New Roman"/>
          <w:sz w:val="24"/>
          <w:szCs w:val="24"/>
          <w:lang w:eastAsia="pl-PL"/>
        </w:rPr>
        <w:br/>
        <w:t xml:space="preserve">Adres strony internetowej (URL): www.ogrodzieniec.bip.jur.pl </w:t>
      </w:r>
      <w:r w:rsidRPr="00B803F0">
        <w:rPr>
          <w:rFonts w:ascii="Times New Roman" w:eastAsia="Times New Roman" w:hAnsi="Times New Roman" w:cs="Times New Roman"/>
          <w:sz w:val="24"/>
          <w:szCs w:val="24"/>
          <w:lang w:eastAsia="pl-PL"/>
        </w:rPr>
        <w:br/>
        <w:t xml:space="preserve">Adres profilu nabywcy: www.ogrodzieniec.bip.jur.pl </w:t>
      </w:r>
      <w:r w:rsidRPr="00B803F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I. 2) RODZAJ ZAMAWIAJĄCEGO: </w:t>
      </w:r>
      <w:r w:rsidRPr="00B803F0">
        <w:rPr>
          <w:rFonts w:ascii="Times New Roman" w:eastAsia="Times New Roman" w:hAnsi="Times New Roman" w:cs="Times New Roman"/>
          <w:sz w:val="24"/>
          <w:szCs w:val="24"/>
          <w:lang w:eastAsia="pl-PL"/>
        </w:rPr>
        <w:t xml:space="preserve">Administracja samorządowa </w:t>
      </w:r>
      <w:r w:rsidRPr="00B803F0">
        <w:rPr>
          <w:rFonts w:ascii="Times New Roman" w:eastAsia="Times New Roman" w:hAnsi="Times New Roman" w:cs="Times New Roman"/>
          <w:sz w:val="24"/>
          <w:szCs w:val="24"/>
          <w:lang w:eastAsia="pl-PL"/>
        </w:rPr>
        <w:br/>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I.3) WSPÓLNE UDZIELANIE ZAMÓWIENIA </w:t>
      </w:r>
      <w:r w:rsidRPr="00B803F0">
        <w:rPr>
          <w:rFonts w:ascii="Times New Roman" w:eastAsia="Times New Roman" w:hAnsi="Times New Roman" w:cs="Times New Roman"/>
          <w:b/>
          <w:bCs/>
          <w:i/>
          <w:iCs/>
          <w:sz w:val="24"/>
          <w:szCs w:val="24"/>
          <w:lang w:eastAsia="pl-PL"/>
        </w:rPr>
        <w:t>(jeżeli dotyczy)</w:t>
      </w:r>
      <w:r w:rsidRPr="00B803F0">
        <w:rPr>
          <w:rFonts w:ascii="Times New Roman" w:eastAsia="Times New Roman" w:hAnsi="Times New Roman" w:cs="Times New Roman"/>
          <w:b/>
          <w:bCs/>
          <w:sz w:val="24"/>
          <w:szCs w:val="24"/>
          <w:lang w:eastAsia="pl-PL"/>
        </w:rPr>
        <w:t xml:space="preserv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03F0">
        <w:rPr>
          <w:rFonts w:ascii="Times New Roman" w:eastAsia="Times New Roman" w:hAnsi="Times New Roman" w:cs="Times New Roman"/>
          <w:sz w:val="24"/>
          <w:szCs w:val="24"/>
          <w:lang w:eastAsia="pl-PL"/>
        </w:rPr>
        <w:br/>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I.4) KOMUNIKACJA: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803F0">
        <w:rPr>
          <w:rFonts w:ascii="Times New Roman" w:eastAsia="Times New Roman" w:hAnsi="Times New Roman" w:cs="Times New Roman"/>
          <w:sz w:val="24"/>
          <w:szCs w:val="24"/>
          <w:lang w:eastAsia="pl-PL"/>
        </w:rPr>
        <w:t xml:space="preserv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Tak </w:t>
      </w:r>
      <w:r w:rsidRPr="00B803F0">
        <w:rPr>
          <w:rFonts w:ascii="Times New Roman" w:eastAsia="Times New Roman" w:hAnsi="Times New Roman" w:cs="Times New Roman"/>
          <w:sz w:val="24"/>
          <w:szCs w:val="24"/>
          <w:lang w:eastAsia="pl-PL"/>
        </w:rPr>
        <w:br/>
        <w:t xml:space="preserve">www.ogrodzieniec.bip.jur.pl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Tak </w:t>
      </w:r>
      <w:r w:rsidRPr="00B803F0">
        <w:rPr>
          <w:rFonts w:ascii="Times New Roman" w:eastAsia="Times New Roman" w:hAnsi="Times New Roman" w:cs="Times New Roman"/>
          <w:sz w:val="24"/>
          <w:szCs w:val="24"/>
          <w:lang w:eastAsia="pl-PL"/>
        </w:rPr>
        <w:br/>
        <w:t xml:space="preserve">www.ogrodzieniec.bip.jur.pl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Nie </w:t>
      </w:r>
      <w:r w:rsidRPr="00B803F0">
        <w:rPr>
          <w:rFonts w:ascii="Times New Roman" w:eastAsia="Times New Roman" w:hAnsi="Times New Roman" w:cs="Times New Roman"/>
          <w:sz w:val="24"/>
          <w:szCs w:val="24"/>
          <w:lang w:eastAsia="pl-PL"/>
        </w:rPr>
        <w:br/>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Oferty lub wnioski o dopuszczenie do udziału w postępowaniu należy przesyłać:</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Elektronicznie</w:t>
      </w:r>
      <w:r w:rsidRPr="00B803F0">
        <w:rPr>
          <w:rFonts w:ascii="Times New Roman" w:eastAsia="Times New Roman" w:hAnsi="Times New Roman" w:cs="Times New Roman"/>
          <w:sz w:val="24"/>
          <w:szCs w:val="24"/>
          <w:lang w:eastAsia="pl-PL"/>
        </w:rPr>
        <w:t xml:space="preserv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Nie </w:t>
      </w:r>
      <w:r w:rsidRPr="00B803F0">
        <w:rPr>
          <w:rFonts w:ascii="Times New Roman" w:eastAsia="Times New Roman" w:hAnsi="Times New Roman" w:cs="Times New Roman"/>
          <w:sz w:val="24"/>
          <w:szCs w:val="24"/>
          <w:lang w:eastAsia="pl-PL"/>
        </w:rPr>
        <w:br/>
        <w:t xml:space="preserve">adres </w:t>
      </w:r>
      <w:r w:rsidRPr="00B803F0">
        <w:rPr>
          <w:rFonts w:ascii="Times New Roman" w:eastAsia="Times New Roman" w:hAnsi="Times New Roman" w:cs="Times New Roman"/>
          <w:sz w:val="24"/>
          <w:szCs w:val="24"/>
          <w:lang w:eastAsia="pl-PL"/>
        </w:rPr>
        <w:br/>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t xml:space="preserve">Nie </w:t>
      </w:r>
      <w:r w:rsidRPr="00B803F0">
        <w:rPr>
          <w:rFonts w:ascii="Times New Roman" w:eastAsia="Times New Roman" w:hAnsi="Times New Roman" w:cs="Times New Roman"/>
          <w:sz w:val="24"/>
          <w:szCs w:val="24"/>
          <w:lang w:eastAsia="pl-PL"/>
        </w:rPr>
        <w:br/>
        <w:t xml:space="preserve">Inny sposób: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t xml:space="preserve">Tak </w:t>
      </w:r>
      <w:r w:rsidRPr="00B803F0">
        <w:rPr>
          <w:rFonts w:ascii="Times New Roman" w:eastAsia="Times New Roman" w:hAnsi="Times New Roman" w:cs="Times New Roman"/>
          <w:sz w:val="24"/>
          <w:szCs w:val="24"/>
          <w:lang w:eastAsia="pl-PL"/>
        </w:rPr>
        <w:br/>
        <w:t xml:space="preserve">Inny sposób: </w:t>
      </w:r>
      <w:r w:rsidRPr="00B803F0">
        <w:rPr>
          <w:rFonts w:ascii="Times New Roman" w:eastAsia="Times New Roman" w:hAnsi="Times New Roman" w:cs="Times New Roman"/>
          <w:sz w:val="24"/>
          <w:szCs w:val="24"/>
          <w:lang w:eastAsia="pl-PL"/>
        </w:rPr>
        <w:br/>
        <w:t xml:space="preserve">pisemnie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lastRenderedPageBreak/>
        <w:t xml:space="preserve">Adres: </w:t>
      </w:r>
      <w:r w:rsidRPr="00B803F0">
        <w:rPr>
          <w:rFonts w:ascii="Times New Roman" w:eastAsia="Times New Roman" w:hAnsi="Times New Roman" w:cs="Times New Roman"/>
          <w:sz w:val="24"/>
          <w:szCs w:val="24"/>
          <w:lang w:eastAsia="pl-PL"/>
        </w:rPr>
        <w:br/>
        <w:t xml:space="preserve">Gmina Ogrodzieniec, Plac Wolności 25, 42-440 Ogrodzieniec, Sekretariat (pokój nr 16)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803F0">
        <w:rPr>
          <w:rFonts w:ascii="Times New Roman" w:eastAsia="Times New Roman" w:hAnsi="Times New Roman" w:cs="Times New Roman"/>
          <w:sz w:val="24"/>
          <w:szCs w:val="24"/>
          <w:lang w:eastAsia="pl-PL"/>
        </w:rPr>
        <w:t xml:space="preserv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Nie </w:t>
      </w:r>
      <w:r w:rsidRPr="00B803F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803F0">
        <w:rPr>
          <w:rFonts w:ascii="Times New Roman" w:eastAsia="Times New Roman" w:hAnsi="Times New Roman" w:cs="Times New Roman"/>
          <w:sz w:val="24"/>
          <w:szCs w:val="24"/>
          <w:lang w:eastAsia="pl-PL"/>
        </w:rPr>
        <w:br/>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u w:val="single"/>
          <w:lang w:eastAsia="pl-PL"/>
        </w:rPr>
        <w:t xml:space="preserve">SEKCJA II: PRZEDMIOT ZAMÓWIENIA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II.1) Nazwa nadana zamówieniu przez zamawiającego: </w:t>
      </w:r>
      <w:r w:rsidRPr="00B803F0">
        <w:rPr>
          <w:rFonts w:ascii="Times New Roman" w:eastAsia="Times New Roman" w:hAnsi="Times New Roman" w:cs="Times New Roman"/>
          <w:sz w:val="24"/>
          <w:szCs w:val="24"/>
          <w:lang w:eastAsia="pl-PL"/>
        </w:rPr>
        <w:t xml:space="preserve">Kompleksowe unieszkodliwienie odpadów zawierających azbest z budynków mieszkalnych i gospodarczych na terenie Gminy Ogrodzieniec – ETAP I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Numer referencyjny: </w:t>
      </w:r>
      <w:r w:rsidRPr="00B803F0">
        <w:rPr>
          <w:rFonts w:ascii="Times New Roman" w:eastAsia="Times New Roman" w:hAnsi="Times New Roman" w:cs="Times New Roman"/>
          <w:sz w:val="24"/>
          <w:szCs w:val="24"/>
          <w:lang w:eastAsia="pl-PL"/>
        </w:rPr>
        <w:t xml:space="preserve">ZP.271.2.2020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803F0" w:rsidRPr="00B803F0" w:rsidRDefault="00B803F0" w:rsidP="00B803F0">
      <w:pPr>
        <w:spacing w:after="0" w:line="240" w:lineRule="auto"/>
        <w:jc w:val="both"/>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Nie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II.2) Rodzaj zamówienia: </w:t>
      </w:r>
      <w:r w:rsidRPr="00B803F0">
        <w:rPr>
          <w:rFonts w:ascii="Times New Roman" w:eastAsia="Times New Roman" w:hAnsi="Times New Roman" w:cs="Times New Roman"/>
          <w:sz w:val="24"/>
          <w:szCs w:val="24"/>
          <w:lang w:eastAsia="pl-PL"/>
        </w:rPr>
        <w:t xml:space="preserve">Roboty budowlane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II.3) Informacja o możliwości składania ofert częściowych</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t xml:space="preserve">Zamówienie podzielone jest na części: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Tak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Oferty lub wnioski o dopuszczenie do udziału w postępowaniu można składać w odniesieniu do:</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t xml:space="preserve">wszystkich części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II.4) Krótki opis przedmiotu zamówienia </w:t>
      </w:r>
      <w:r w:rsidRPr="00B803F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803F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803F0">
        <w:rPr>
          <w:rFonts w:ascii="Times New Roman" w:eastAsia="Times New Roman" w:hAnsi="Times New Roman" w:cs="Times New Roman"/>
          <w:sz w:val="24"/>
          <w:szCs w:val="24"/>
          <w:lang w:eastAsia="pl-PL"/>
        </w:rPr>
        <w:t xml:space="preserve">1. Przedmiot zamówienia w I etapie obejmuje zaprojektowanie i wykonanie robót budowlanych związanych z usunięciem odpadów zawierających azbest z 230 budynków (150 mieszkalnych i 80 gospodarczych) wraz z odtworzeniem pokrycia dachu (typ I) lub zdjęciem i usunięciem odpadów wraz z dostawą nowego materiału na pokrycie dachu (typ II) na terenie Gminy Ogrodzieniec. Projekt jest dofinansowany w ramach Regionalnego Programu Operacyjnego Województwa Śląskiego na lata 2014-2020 Europejski Fundusz Rozwoju Regionalnego Oś priorytetowa V. Ochrona środowiska i efektywne wykorzystywanie zasobów. Działanie 5.2. Gospodarka odpadami. </w:t>
      </w:r>
      <w:proofErr w:type="spellStart"/>
      <w:r w:rsidRPr="00B803F0">
        <w:rPr>
          <w:rFonts w:ascii="Times New Roman" w:eastAsia="Times New Roman" w:hAnsi="Times New Roman" w:cs="Times New Roman"/>
          <w:sz w:val="24"/>
          <w:szCs w:val="24"/>
          <w:lang w:eastAsia="pl-PL"/>
        </w:rPr>
        <w:t>Poddziałanie</w:t>
      </w:r>
      <w:proofErr w:type="spellEnd"/>
      <w:r w:rsidRPr="00B803F0">
        <w:rPr>
          <w:rFonts w:ascii="Times New Roman" w:eastAsia="Times New Roman" w:hAnsi="Times New Roman" w:cs="Times New Roman"/>
          <w:sz w:val="24"/>
          <w:szCs w:val="24"/>
          <w:lang w:eastAsia="pl-PL"/>
        </w:rPr>
        <w:t xml:space="preserve"> 5.2.1. Gospodarka odpadami ZIT. A. TYP I – WYMIANA AZBESTOWEGO POKRYCIA DACHU NA NOWE POKRYCIE Z BLACHODACHÓWKI W ramach Typu I planowane są następujące działania: 1) roboty przygotowawcze: a) organizacja i zabezpieczenie miejsc wykonywania robót - ustawienie oznakowania informacyjnego oraz ostrzegawczego, b) weryfikacja stanu technicznego budynku. 2) zgłoszenie robót </w:t>
      </w:r>
      <w:r w:rsidRPr="00B803F0">
        <w:rPr>
          <w:rFonts w:ascii="Times New Roman" w:eastAsia="Times New Roman" w:hAnsi="Times New Roman" w:cs="Times New Roman"/>
          <w:sz w:val="24"/>
          <w:szCs w:val="24"/>
          <w:lang w:eastAsia="pl-PL"/>
        </w:rPr>
        <w:lastRenderedPageBreak/>
        <w:t xml:space="preserve">budowlanych (o ile dotyczy) w Starostwie Powiatowym w Zawierciu zgodnie z obowiązującymi przepisami, 3) roboty demontażowe: a) usunięcie płyt azbestowo-cementowych z poszycia dachu przy zastosowaniu odpowiednich zabezpieczeń i przestrzeganiu obowiązujących przepisów, zabezpieczenie wyrobów azbestowych zgodnie z obowiązującymi przepisami, uprzątnięcie terenu, b) transport odpadów na składowisko uprawnione do przyjęcia odpadów zawierających azbest, c) przekazanie odpadów na składowisko posiadające odpowiednie zezwolenie na unieszkodliwianie tego rodzaju odpadów. 4) roboty budowlane: a) demontaż obróbek blacharskich i systemu rynnowego, b) demontaż pozostałości łat, </w:t>
      </w:r>
      <w:proofErr w:type="spellStart"/>
      <w:r w:rsidRPr="00B803F0">
        <w:rPr>
          <w:rFonts w:ascii="Times New Roman" w:eastAsia="Times New Roman" w:hAnsi="Times New Roman" w:cs="Times New Roman"/>
          <w:sz w:val="24"/>
          <w:szCs w:val="24"/>
          <w:lang w:eastAsia="pl-PL"/>
        </w:rPr>
        <w:t>kontrłat</w:t>
      </w:r>
      <w:proofErr w:type="spellEnd"/>
      <w:r w:rsidRPr="00B803F0">
        <w:rPr>
          <w:rFonts w:ascii="Times New Roman" w:eastAsia="Times New Roman" w:hAnsi="Times New Roman" w:cs="Times New Roman"/>
          <w:sz w:val="24"/>
          <w:szCs w:val="24"/>
          <w:lang w:eastAsia="pl-PL"/>
        </w:rPr>
        <w:t xml:space="preserve">, okien połaciowych, c) demontaż łacenia dachu, d) demontaż lejów spustowych i rur spustowych (jeśli dotyczy), e) demontaż instalacji odgromowej (jeśli dotyczy), f) demontaż anten i innych urządzeń (m.in.: podesty, ławy kominiarskie, kolektory, </w:t>
      </w:r>
      <w:proofErr w:type="spellStart"/>
      <w:r w:rsidRPr="00B803F0">
        <w:rPr>
          <w:rFonts w:ascii="Times New Roman" w:eastAsia="Times New Roman" w:hAnsi="Times New Roman" w:cs="Times New Roman"/>
          <w:sz w:val="24"/>
          <w:szCs w:val="24"/>
          <w:lang w:eastAsia="pl-PL"/>
        </w:rPr>
        <w:t>śniegołapy</w:t>
      </w:r>
      <w:proofErr w:type="spellEnd"/>
      <w:r w:rsidRPr="00B803F0">
        <w:rPr>
          <w:rFonts w:ascii="Times New Roman" w:eastAsia="Times New Roman" w:hAnsi="Times New Roman" w:cs="Times New Roman"/>
          <w:sz w:val="24"/>
          <w:szCs w:val="24"/>
          <w:lang w:eastAsia="pl-PL"/>
        </w:rPr>
        <w:t xml:space="preserve">, drabinki), g) wykonanie nowego pokrycia dachu blacho dachówką, h) odtworzenie pokrycia dachowego (należy dokonać jedynie na metrażu identycznym z metrażem usuniętego azbestu, prace należy wykonać zgodnie ze sztuką dekarską): </w:t>
      </w:r>
      <w:r w:rsidRPr="00B803F0">
        <w:rPr>
          <w:rFonts w:ascii="Times New Roman" w:eastAsia="Times New Roman" w:hAnsi="Times New Roman" w:cs="Times New Roman"/>
          <w:sz w:val="24"/>
          <w:szCs w:val="24"/>
          <w:lang w:eastAsia="pl-PL"/>
        </w:rPr>
        <w:sym w:font="Symbol" w:char="F02D"/>
      </w:r>
      <w:r w:rsidRPr="00B803F0">
        <w:rPr>
          <w:rFonts w:ascii="Times New Roman" w:eastAsia="Times New Roman" w:hAnsi="Times New Roman" w:cs="Times New Roman"/>
          <w:sz w:val="24"/>
          <w:szCs w:val="24"/>
          <w:lang w:eastAsia="pl-PL"/>
        </w:rPr>
        <w:t xml:space="preserve"> montaż folii dachowej (membrany), </w:t>
      </w:r>
      <w:r w:rsidRPr="00B803F0">
        <w:rPr>
          <w:rFonts w:ascii="Times New Roman" w:eastAsia="Times New Roman" w:hAnsi="Times New Roman" w:cs="Times New Roman"/>
          <w:sz w:val="24"/>
          <w:szCs w:val="24"/>
          <w:lang w:eastAsia="pl-PL"/>
        </w:rPr>
        <w:sym w:font="Symbol" w:char="F02D"/>
      </w:r>
      <w:r w:rsidRPr="00B803F0">
        <w:rPr>
          <w:rFonts w:ascii="Times New Roman" w:eastAsia="Times New Roman" w:hAnsi="Times New Roman" w:cs="Times New Roman"/>
          <w:sz w:val="24"/>
          <w:szCs w:val="24"/>
          <w:lang w:eastAsia="pl-PL"/>
        </w:rPr>
        <w:t xml:space="preserve"> nabicie nowych łat i </w:t>
      </w:r>
      <w:proofErr w:type="spellStart"/>
      <w:r w:rsidRPr="00B803F0">
        <w:rPr>
          <w:rFonts w:ascii="Times New Roman" w:eastAsia="Times New Roman" w:hAnsi="Times New Roman" w:cs="Times New Roman"/>
          <w:sz w:val="24"/>
          <w:szCs w:val="24"/>
          <w:lang w:eastAsia="pl-PL"/>
        </w:rPr>
        <w:t>kontrłat</w:t>
      </w:r>
      <w:proofErr w:type="spellEnd"/>
      <w:r w:rsidRPr="00B803F0">
        <w:rPr>
          <w:rFonts w:ascii="Times New Roman" w:eastAsia="Times New Roman" w:hAnsi="Times New Roman" w:cs="Times New Roman"/>
          <w:sz w:val="24"/>
          <w:szCs w:val="24"/>
          <w:lang w:eastAsia="pl-PL"/>
        </w:rPr>
        <w:t xml:space="preserve"> – drewno impregnowane, suche, </w:t>
      </w:r>
      <w:r w:rsidRPr="00B803F0">
        <w:rPr>
          <w:rFonts w:ascii="Times New Roman" w:eastAsia="Times New Roman" w:hAnsi="Times New Roman" w:cs="Times New Roman"/>
          <w:sz w:val="24"/>
          <w:szCs w:val="24"/>
          <w:lang w:eastAsia="pl-PL"/>
        </w:rPr>
        <w:sym w:font="Symbol" w:char="F02D"/>
      </w:r>
      <w:r w:rsidRPr="00B803F0">
        <w:rPr>
          <w:rFonts w:ascii="Times New Roman" w:eastAsia="Times New Roman" w:hAnsi="Times New Roman" w:cs="Times New Roman"/>
          <w:sz w:val="24"/>
          <w:szCs w:val="24"/>
          <w:lang w:eastAsia="pl-PL"/>
        </w:rPr>
        <w:t xml:space="preserve"> montaż poszycia z blacho dachówki w kolorze uzgodnionym z uczestnikiem na etapie projektowania, </w:t>
      </w:r>
      <w:r w:rsidRPr="00B803F0">
        <w:rPr>
          <w:rFonts w:ascii="Times New Roman" w:eastAsia="Times New Roman" w:hAnsi="Times New Roman" w:cs="Times New Roman"/>
          <w:sz w:val="24"/>
          <w:szCs w:val="24"/>
          <w:lang w:eastAsia="pl-PL"/>
        </w:rPr>
        <w:sym w:font="Symbol" w:char="F02D"/>
      </w:r>
      <w:r w:rsidRPr="00B803F0">
        <w:rPr>
          <w:rFonts w:ascii="Times New Roman" w:eastAsia="Times New Roman" w:hAnsi="Times New Roman" w:cs="Times New Roman"/>
          <w:sz w:val="24"/>
          <w:szCs w:val="24"/>
          <w:lang w:eastAsia="pl-PL"/>
        </w:rPr>
        <w:t xml:space="preserve"> wykonanie wszystkich obróbek z identycznego materiału jak poszycie dachu (dopasowanie kolorystyczne i materiałowe), </w:t>
      </w:r>
      <w:r w:rsidRPr="00B803F0">
        <w:rPr>
          <w:rFonts w:ascii="Times New Roman" w:eastAsia="Times New Roman" w:hAnsi="Times New Roman" w:cs="Times New Roman"/>
          <w:sz w:val="24"/>
          <w:szCs w:val="24"/>
          <w:lang w:eastAsia="pl-PL"/>
        </w:rPr>
        <w:sym w:font="Symbol" w:char="F02D"/>
      </w:r>
      <w:r w:rsidRPr="00B803F0">
        <w:rPr>
          <w:rFonts w:ascii="Times New Roman" w:eastAsia="Times New Roman" w:hAnsi="Times New Roman" w:cs="Times New Roman"/>
          <w:sz w:val="24"/>
          <w:szCs w:val="24"/>
          <w:lang w:eastAsia="pl-PL"/>
        </w:rPr>
        <w:t xml:space="preserve"> montaż zdemontowanych okien połaciowych (jeżeli były demontowane) </w:t>
      </w:r>
      <w:r w:rsidRPr="00B803F0">
        <w:rPr>
          <w:rFonts w:ascii="Times New Roman" w:eastAsia="Times New Roman" w:hAnsi="Times New Roman" w:cs="Times New Roman"/>
          <w:sz w:val="24"/>
          <w:szCs w:val="24"/>
          <w:lang w:eastAsia="pl-PL"/>
        </w:rPr>
        <w:sym w:font="Symbol" w:char="F02D"/>
      </w:r>
      <w:r w:rsidRPr="00B803F0">
        <w:rPr>
          <w:rFonts w:ascii="Times New Roman" w:eastAsia="Times New Roman" w:hAnsi="Times New Roman" w:cs="Times New Roman"/>
          <w:sz w:val="24"/>
          <w:szCs w:val="24"/>
          <w:lang w:eastAsia="pl-PL"/>
        </w:rPr>
        <w:t xml:space="preserve"> montaż nowych rynien w rozmiarze odpowiednim do powierzchni dachu z materiału – blacha powlekana (jeżeli były demontowane), </w:t>
      </w:r>
      <w:r w:rsidRPr="00B803F0">
        <w:rPr>
          <w:rFonts w:ascii="Times New Roman" w:eastAsia="Times New Roman" w:hAnsi="Times New Roman" w:cs="Times New Roman"/>
          <w:sz w:val="24"/>
          <w:szCs w:val="24"/>
          <w:lang w:eastAsia="pl-PL"/>
        </w:rPr>
        <w:sym w:font="Symbol" w:char="F02D"/>
      </w:r>
      <w:r w:rsidRPr="00B803F0">
        <w:rPr>
          <w:rFonts w:ascii="Times New Roman" w:eastAsia="Times New Roman" w:hAnsi="Times New Roman" w:cs="Times New Roman"/>
          <w:sz w:val="24"/>
          <w:szCs w:val="24"/>
          <w:lang w:eastAsia="pl-PL"/>
        </w:rPr>
        <w:t xml:space="preserve"> montaż nowych lejów spustowych i rur spustowych z materiału - blacha powlekana (jeżeli były demontowane), </w:t>
      </w:r>
      <w:r w:rsidRPr="00B803F0">
        <w:rPr>
          <w:rFonts w:ascii="Times New Roman" w:eastAsia="Times New Roman" w:hAnsi="Times New Roman" w:cs="Times New Roman"/>
          <w:sz w:val="24"/>
          <w:szCs w:val="24"/>
          <w:lang w:eastAsia="pl-PL"/>
        </w:rPr>
        <w:sym w:font="Symbol" w:char="F02D"/>
      </w:r>
      <w:r w:rsidRPr="00B803F0">
        <w:rPr>
          <w:rFonts w:ascii="Times New Roman" w:eastAsia="Times New Roman" w:hAnsi="Times New Roman" w:cs="Times New Roman"/>
          <w:sz w:val="24"/>
          <w:szCs w:val="24"/>
          <w:lang w:eastAsia="pl-PL"/>
        </w:rPr>
        <w:t xml:space="preserve"> montaż nowej instalacji odgromowej (jeżeli była demontowana), </w:t>
      </w:r>
      <w:r w:rsidRPr="00B803F0">
        <w:rPr>
          <w:rFonts w:ascii="Times New Roman" w:eastAsia="Times New Roman" w:hAnsi="Times New Roman" w:cs="Times New Roman"/>
          <w:sz w:val="24"/>
          <w:szCs w:val="24"/>
          <w:lang w:eastAsia="pl-PL"/>
        </w:rPr>
        <w:sym w:font="Symbol" w:char="F02D"/>
      </w:r>
      <w:r w:rsidRPr="00B803F0">
        <w:rPr>
          <w:rFonts w:ascii="Times New Roman" w:eastAsia="Times New Roman" w:hAnsi="Times New Roman" w:cs="Times New Roman"/>
          <w:sz w:val="24"/>
          <w:szCs w:val="24"/>
          <w:lang w:eastAsia="pl-PL"/>
        </w:rPr>
        <w:t xml:space="preserve"> montaż anten i innych urządzeń (podesty, ławy kominiarskie, kolektory, </w:t>
      </w:r>
      <w:proofErr w:type="spellStart"/>
      <w:r w:rsidRPr="00B803F0">
        <w:rPr>
          <w:rFonts w:ascii="Times New Roman" w:eastAsia="Times New Roman" w:hAnsi="Times New Roman" w:cs="Times New Roman"/>
          <w:sz w:val="24"/>
          <w:szCs w:val="24"/>
          <w:lang w:eastAsia="pl-PL"/>
        </w:rPr>
        <w:t>śniegołapy</w:t>
      </w:r>
      <w:proofErr w:type="spellEnd"/>
      <w:r w:rsidRPr="00B803F0">
        <w:rPr>
          <w:rFonts w:ascii="Times New Roman" w:eastAsia="Times New Roman" w:hAnsi="Times New Roman" w:cs="Times New Roman"/>
          <w:sz w:val="24"/>
          <w:szCs w:val="24"/>
          <w:lang w:eastAsia="pl-PL"/>
        </w:rPr>
        <w:t xml:space="preserve">, drabinki), które były na dachu zamocowane przed przystąpieniem do prac. i) uprzątnięcie placu budowy, wywóz pozostałych odpadów. Typem I objęte jest 225 dachów (145 na budynkach mieszkalnych i 80 na budynkach gospodarczych) o łącznej powierzchni dachów – 29.292,80 m2. B. TYP II – ZDJĘCIE I UTYLIZACJA POKRYCIA AZBESTOWEGO WRAZ Z DOSTAWĄ BALACHODACHÓWKI (warunkiem udziału mieszkańca w projekcie było wykonanie na własny koszt dokumentacji projektowej i uzyskanie stosownego pozwolenia od Starosty Zawierciańskiego na zakres robót) W ramach Typu II planowane są następujące działania: 1) roboty przygotowawcze: a) organizacja i zabezpieczenie miejsc wykonywania robót - ustawienie oznakowania informacyjnego oraz ostrzegawczego, b) weryfikacja stanu technicznego budynku. 2) roboty demontażowe: a) usunięcie płyt azbestowo-cementowych z poszycia dachu przy zastosowaniu odpowiednich zabezpieczeń i przestrzeganiu obowiązujących przepisów, zabezpieczenie wyrobów azbestowych zgodnie z obowiązującymi przepisami, uprzątnięcie terenu, b) transport odpadów na składowisko uprawnione do przyjęcia odpadów zawierających azbest, c) przekazanie odpadów na składowisko posiadające odpowiednie zezwolenie na unieszkodliwianie tego rodzaju odpadów. 3) dostawa i rozładunek we wskazanym miejscu </w:t>
      </w:r>
      <w:proofErr w:type="spellStart"/>
      <w:r w:rsidRPr="00B803F0">
        <w:rPr>
          <w:rFonts w:ascii="Times New Roman" w:eastAsia="Times New Roman" w:hAnsi="Times New Roman" w:cs="Times New Roman"/>
          <w:sz w:val="24"/>
          <w:szCs w:val="24"/>
          <w:lang w:eastAsia="pl-PL"/>
        </w:rPr>
        <w:t>blachodachówki</w:t>
      </w:r>
      <w:proofErr w:type="spellEnd"/>
      <w:r w:rsidRPr="00B803F0">
        <w:rPr>
          <w:rFonts w:ascii="Times New Roman" w:eastAsia="Times New Roman" w:hAnsi="Times New Roman" w:cs="Times New Roman"/>
          <w:sz w:val="24"/>
          <w:szCs w:val="24"/>
          <w:lang w:eastAsia="pl-PL"/>
        </w:rPr>
        <w:t xml:space="preserve"> na pokrycie dachu w metrażu zgodnym z metrażem usuniętego z dachu odpadu azbestowego. W wyniku realizacji zadania ilość dostarczonego materiału – </w:t>
      </w:r>
      <w:proofErr w:type="spellStart"/>
      <w:r w:rsidRPr="00B803F0">
        <w:rPr>
          <w:rFonts w:ascii="Times New Roman" w:eastAsia="Times New Roman" w:hAnsi="Times New Roman" w:cs="Times New Roman"/>
          <w:sz w:val="24"/>
          <w:szCs w:val="24"/>
          <w:lang w:eastAsia="pl-PL"/>
        </w:rPr>
        <w:t>blachodachówki</w:t>
      </w:r>
      <w:proofErr w:type="spellEnd"/>
      <w:r w:rsidRPr="00B803F0">
        <w:rPr>
          <w:rFonts w:ascii="Times New Roman" w:eastAsia="Times New Roman" w:hAnsi="Times New Roman" w:cs="Times New Roman"/>
          <w:sz w:val="24"/>
          <w:szCs w:val="24"/>
          <w:lang w:eastAsia="pl-PL"/>
        </w:rPr>
        <w:t xml:space="preserve"> winna być zgodna z projektem architektoniczno-budowlanym będącym w posiadaniu właściciela nieruchomości. Kwotę różnicy pomiędzy ilością dostarczonej </w:t>
      </w:r>
      <w:proofErr w:type="spellStart"/>
      <w:r w:rsidRPr="00B803F0">
        <w:rPr>
          <w:rFonts w:ascii="Times New Roman" w:eastAsia="Times New Roman" w:hAnsi="Times New Roman" w:cs="Times New Roman"/>
          <w:sz w:val="24"/>
          <w:szCs w:val="24"/>
          <w:lang w:eastAsia="pl-PL"/>
        </w:rPr>
        <w:t>blachodachówki</w:t>
      </w:r>
      <w:proofErr w:type="spellEnd"/>
      <w:r w:rsidRPr="00B803F0">
        <w:rPr>
          <w:rFonts w:ascii="Times New Roman" w:eastAsia="Times New Roman" w:hAnsi="Times New Roman" w:cs="Times New Roman"/>
          <w:sz w:val="24"/>
          <w:szCs w:val="24"/>
          <w:lang w:eastAsia="pl-PL"/>
        </w:rPr>
        <w:t xml:space="preserve"> na całe pokrycie dachu, a ilością zdemontowanego pokrycia azbestowego Wykonawca obciąży właściciela nieruchomości. Mieszkaniec zobowiązany będzie do wykonania nowego pokrycia w terminie określonym w umowie, ale nie dłuższym niż 60 dni od daty dostarczenia </w:t>
      </w:r>
      <w:proofErr w:type="spellStart"/>
      <w:r w:rsidRPr="00B803F0">
        <w:rPr>
          <w:rFonts w:ascii="Times New Roman" w:eastAsia="Times New Roman" w:hAnsi="Times New Roman" w:cs="Times New Roman"/>
          <w:sz w:val="24"/>
          <w:szCs w:val="24"/>
          <w:lang w:eastAsia="pl-PL"/>
        </w:rPr>
        <w:t>blachodachówki</w:t>
      </w:r>
      <w:proofErr w:type="spellEnd"/>
      <w:r w:rsidRPr="00B803F0">
        <w:rPr>
          <w:rFonts w:ascii="Times New Roman" w:eastAsia="Times New Roman" w:hAnsi="Times New Roman" w:cs="Times New Roman"/>
          <w:sz w:val="24"/>
          <w:szCs w:val="24"/>
          <w:lang w:eastAsia="pl-PL"/>
        </w:rPr>
        <w:t xml:space="preserve"> i sfinansowania kosztów robocizny - ułożenia dostarczonego materiału na budynku. Typem II objęte jest 5 dachów budynków mieszkalnych w tym w: części nr 1 (Giebło Kolonia – 1 budynek), części nr 2 (Ogrodzieniec – 4 budynki) o łącznej powierzchni dachów – 676 m2. 2. Zamawiający zakres prac Etapu I podzielił na trzy </w:t>
      </w:r>
      <w:r w:rsidRPr="00B803F0">
        <w:rPr>
          <w:rFonts w:ascii="Times New Roman" w:eastAsia="Times New Roman" w:hAnsi="Times New Roman" w:cs="Times New Roman"/>
          <w:sz w:val="24"/>
          <w:szCs w:val="24"/>
          <w:lang w:eastAsia="pl-PL"/>
        </w:rPr>
        <w:lastRenderedPageBreak/>
        <w:t xml:space="preserve">części przedstawione w poniższej tabeli. Roboty realizowane będą na budynkach w miejscowościach: Części zamówienia Ogółem budynków w danej części Miejscowości Razem Dachy na budynkach mieszkalnych Dachy na budynkach gospodarczych Część 1 74 szt. Fugasówka 17 10 7 Podzamcze 35 19 16 Giebło Kolonia 12 10 2 Giebło 10 6 4 Suma część 1 45 29 Część 2 77 szt. Ogrodzieniec 77 62 15 Suma część 2 62 15 Część 3 79 szt. Gulzów 7 2 5 Kiełkowice 27 14 13 Mokrus 7 4 3 Ryczów 21 14 7 Ryczów Kolonia 9 6 3 </w:t>
      </w:r>
      <w:proofErr w:type="spellStart"/>
      <w:r w:rsidRPr="00B803F0">
        <w:rPr>
          <w:rFonts w:ascii="Times New Roman" w:eastAsia="Times New Roman" w:hAnsi="Times New Roman" w:cs="Times New Roman"/>
          <w:sz w:val="24"/>
          <w:szCs w:val="24"/>
          <w:lang w:eastAsia="pl-PL"/>
        </w:rPr>
        <w:t>Śrubarnia</w:t>
      </w:r>
      <w:proofErr w:type="spellEnd"/>
      <w:r w:rsidRPr="00B803F0">
        <w:rPr>
          <w:rFonts w:ascii="Times New Roman" w:eastAsia="Times New Roman" w:hAnsi="Times New Roman" w:cs="Times New Roman"/>
          <w:sz w:val="24"/>
          <w:szCs w:val="24"/>
          <w:lang w:eastAsia="pl-PL"/>
        </w:rPr>
        <w:t xml:space="preserve"> 4 1 3 Żelazko 4 2 </w:t>
      </w:r>
      <w:proofErr w:type="spellStart"/>
      <w:r w:rsidRPr="00B803F0">
        <w:rPr>
          <w:rFonts w:ascii="Times New Roman" w:eastAsia="Times New Roman" w:hAnsi="Times New Roman" w:cs="Times New Roman"/>
          <w:sz w:val="24"/>
          <w:szCs w:val="24"/>
          <w:lang w:eastAsia="pl-PL"/>
        </w:rPr>
        <w:t>2</w:t>
      </w:r>
      <w:proofErr w:type="spellEnd"/>
      <w:r w:rsidRPr="00B803F0">
        <w:rPr>
          <w:rFonts w:ascii="Times New Roman" w:eastAsia="Times New Roman" w:hAnsi="Times New Roman" w:cs="Times New Roman"/>
          <w:sz w:val="24"/>
          <w:szCs w:val="24"/>
          <w:lang w:eastAsia="pl-PL"/>
        </w:rPr>
        <w:t xml:space="preserve"> Suma część 3 43 36 OGÓŁEM 230 150 80 3. Powierzchnie dachów wg typu dla poszczególnych części i miejscowości: Część zamówienia Ilość budynków Miejscowość Powierzchnia w m2 Przewidywana masa azbestu w Mg Ogółem Budynki mieszkalne Budynki gospodarcze Ogółem Typ I Typ II Typ I Typ II Bud. mieszkalne Bud. gospodarcze Część 1 17 10 0 7 Fugasówka 1.671,5 1.329,5 342,0 0 25,073 35 19 0 16 Podzamcze 4.968,0 2.827,0 2.141,0 0 74,520 12 9 1 2 Giebło Kolonia 1.833,0 1.278,0 401, 0 154,0 27,495 10 6 0 4 Giebło 1.289,0 740,0 549,0 0 19,335 Razem Część 1 74 44 1 29 9.761,5 6.174,5 3.433,0 154,0 146,423 Część 2 77 58 4 15 Ogrodzieniec 8.836,3 7.649,3 665,0 522,0 132,544 Razem Część 2 77 58 4 15 8.836,3 7.649,3 665,0 522,0 132,544 Część 3 7 2 0 5 Gulzów 941,0 215,0 726,0 0 14,115 27 14 0 13 Kiełkowice 4.082,0 2.186,0 1.896,0 0 61,230 7 4 0 3 Mokrus 943,0 511,0 432,0 0 14,145 21 14 0 7 Ryczów 3.204,0 2.027,0 1.177,0 0 48,060 9 6 0 3 Ryczów Kolonia 1.281,0 1.021,0 260,0 0 19,215 4 1 0 3 </w:t>
      </w:r>
      <w:proofErr w:type="spellStart"/>
      <w:r w:rsidRPr="00B803F0">
        <w:rPr>
          <w:rFonts w:ascii="Times New Roman" w:eastAsia="Times New Roman" w:hAnsi="Times New Roman" w:cs="Times New Roman"/>
          <w:sz w:val="24"/>
          <w:szCs w:val="24"/>
          <w:lang w:eastAsia="pl-PL"/>
        </w:rPr>
        <w:t>Śrubarnia</w:t>
      </w:r>
      <w:proofErr w:type="spellEnd"/>
      <w:r w:rsidRPr="00B803F0">
        <w:rPr>
          <w:rFonts w:ascii="Times New Roman" w:eastAsia="Times New Roman" w:hAnsi="Times New Roman" w:cs="Times New Roman"/>
          <w:sz w:val="24"/>
          <w:szCs w:val="24"/>
          <w:lang w:eastAsia="pl-PL"/>
        </w:rPr>
        <w:t xml:space="preserve"> 653,0 220,0 433,0 0 9,795 4 2 0 2 Żelazko 267,0 182,0 85,0 0 4,005 Razem Część 3 79 43 0 36 11.371,0 6.362,0 5.009,0 0 170,565 4. Szczegółowe zestawienie zawierające bardziej doprecyzowane dane stanowi załącznik nr 7 do SIWZ. 5. Realizacja robót wymaga wcześniejszego zgłoszenia zamiaru rozpoczęcia robót nie wymagających pozwolenia na budowę na podstawie art. 29 i 30 ustawy z dnia 7 lipca 1994 r. Prawo budowlane. Inwestorem będzie Gmina Ogrodzieniec dysponująca nieruchomością na bazie deklaracji uczestnictwa bądź umów na realizację prac usuwania azbestu. 6. Minimalny zakres dokumentacji do zgłoszenia obejmuje: 1) oświadczenie o posiadanym prawie do dysponowania nieruchomością na cele budowlane, 2) opis zakresu i sposobu wykonania robót budowlanych objętych zgłoszeniem wraz z niezbędnymi szkicami i rysunkami obrazującymi zamierzenie, 3) szkic usytuowania obiektu budowlanego (na odpowiedniej mapie określającej nr ewidencyjny działki, jej granice wraz z usytuowanymi na niej obiektami budowlanymi), 4) pozwolenia, uzgodnienia i opinie wymagane odrębnymi przepisami (w tym również uzyskania opinii ornitologicznych w przypadku występowania miejsc gniazdowania ptaków i schronisk zwierząt - nietoperzy) - jeśli dotyczą. 7. Wykonawca przy wykonywaniu dokumentacji jest zobowiązany we własnym zakresie do weryfikacji przekazanych przez Zamawiającego danych oraz informowania Zamawiającego o zauważonych w nich występujących istotnych rozbieżnościach w odniesieniu do stanu faktycznego. Dane techniczne do opracowania dokumentacji, dotyczącej budynków i ich wyposażenia, Wykonawca pozyskuje w wyniku wizji lokalnej w terenie z własnych pomiarów. 8. Zakres każdego opracowania projektowego na usuniecie odpadów azbestowych i roboty odtworzeniowe (i odpowiednio dla typu II tj. usunięcie azbestu i dostawy materiału na pokrycie) powinien zawierać, co najmniej: 1) w nagłówku lub w stopce; numer proton obiektu i oznaczenie typu (I lub II), 2) dane adresowe nieruchomości, 3) opis zakresu i sposobu wykonania robót budowlanych, w tym zestawienie połaci wraz z podaną powierzchnią odpadów, informacja BIOZ, 4) szkic usytuowania obiektu budowlanego (na odpowiedniej mapie określającej nr ewidencyjny działki, jej granice wraz z usytuowanymi na niej obiektami budowlanymi), 5) dokumentację fotograficzną (widok z każdej strony), 6) przedmiar robót. 9. Minimalne wymagane parametry zastosowanych materiałów: a) </w:t>
      </w:r>
      <w:proofErr w:type="spellStart"/>
      <w:r w:rsidRPr="00B803F0">
        <w:rPr>
          <w:rFonts w:ascii="Times New Roman" w:eastAsia="Times New Roman" w:hAnsi="Times New Roman" w:cs="Times New Roman"/>
          <w:sz w:val="24"/>
          <w:szCs w:val="24"/>
          <w:lang w:eastAsia="pl-PL"/>
        </w:rPr>
        <w:t>blachodachówki</w:t>
      </w:r>
      <w:proofErr w:type="spellEnd"/>
      <w:r w:rsidRPr="00B803F0">
        <w:rPr>
          <w:rFonts w:ascii="Times New Roman" w:eastAsia="Times New Roman" w:hAnsi="Times New Roman" w:cs="Times New Roman"/>
          <w:sz w:val="24"/>
          <w:szCs w:val="24"/>
          <w:lang w:eastAsia="pl-PL"/>
        </w:rPr>
        <w:t xml:space="preserve"> Parametry materiału weryfikowane będą na bazie deklaracji właściwości użytkowych, przygotowanej zgodnie z normą PN-EN 14782:2008 lub równoważną. Tolerancja dla wymiarów zgodnie z PN-EN 10143:2008 i PN-EN 508-1:2014. Parametr </w:t>
      </w:r>
      <w:r w:rsidRPr="00B803F0">
        <w:rPr>
          <w:rFonts w:ascii="Times New Roman" w:eastAsia="Times New Roman" w:hAnsi="Times New Roman" w:cs="Times New Roman"/>
          <w:sz w:val="24"/>
          <w:szCs w:val="24"/>
          <w:lang w:eastAsia="pl-PL"/>
        </w:rPr>
        <w:lastRenderedPageBreak/>
        <w:t xml:space="preserve">Zakres wymagany Grubość 0,5-0,7 mm Materiał Stal ocynkowana Zawartość cynku Min. 275g/m2 Ciężar min. kg/m2 Min. 4,7 kg/m2 Wymiary arkusza Długość min. 6000, Szerokość min. 1100 mm Gwarancja techniczna Min 30 lat Gama dostępnych kolorów, czarny, szary, grafit, ceglany, czerwony, zielony, brązowy. b) obróbki – wykonać z materiału identycznego jak pokrycie dachu, w identycznym kolorze. Stosować rozwiązanie systemowe – ten sam producent na </w:t>
      </w:r>
      <w:proofErr w:type="spellStart"/>
      <w:r w:rsidRPr="00B803F0">
        <w:rPr>
          <w:rFonts w:ascii="Times New Roman" w:eastAsia="Times New Roman" w:hAnsi="Times New Roman" w:cs="Times New Roman"/>
          <w:sz w:val="24"/>
          <w:szCs w:val="24"/>
          <w:lang w:eastAsia="pl-PL"/>
        </w:rPr>
        <w:t>blachodachówkę</w:t>
      </w:r>
      <w:proofErr w:type="spellEnd"/>
      <w:r w:rsidRPr="00B803F0">
        <w:rPr>
          <w:rFonts w:ascii="Times New Roman" w:eastAsia="Times New Roman" w:hAnsi="Times New Roman" w:cs="Times New Roman"/>
          <w:sz w:val="24"/>
          <w:szCs w:val="24"/>
          <w:lang w:eastAsia="pl-PL"/>
        </w:rPr>
        <w:t xml:space="preserve"> i obróbki; c) rynny – materiał: blacha powlekana, średnice dobrane do powierzchni dachu i ilości odprowadzanej wody. Kolor dostępny: srebrny, grafit, ceglany, ciemnobrązowy, czerwony (wiśniowy); d) rury spustowe – materiał: blacha powlekana, średnice dobrane do powierzchni dachu i ilości odprowadzanej wody. Kolor dostępny: srebrny, grafit, ceglany, ciemnobrązowy, czerwony (wiśniowy); e) materiałów izolacyjnych pod blachę: </w:t>
      </w:r>
      <w:proofErr w:type="spellStart"/>
      <w:r w:rsidRPr="00B803F0">
        <w:rPr>
          <w:rFonts w:ascii="Times New Roman" w:eastAsia="Times New Roman" w:hAnsi="Times New Roman" w:cs="Times New Roman"/>
          <w:sz w:val="24"/>
          <w:szCs w:val="24"/>
          <w:lang w:eastAsia="pl-PL"/>
        </w:rPr>
        <w:t>wysokoparoprzepuszczalna</w:t>
      </w:r>
      <w:proofErr w:type="spellEnd"/>
      <w:r w:rsidRPr="00B803F0">
        <w:rPr>
          <w:rFonts w:ascii="Times New Roman" w:eastAsia="Times New Roman" w:hAnsi="Times New Roman" w:cs="Times New Roman"/>
          <w:sz w:val="24"/>
          <w:szCs w:val="24"/>
          <w:lang w:eastAsia="pl-PL"/>
        </w:rPr>
        <w:t xml:space="preserve"> membrana dachowa odporna na wysoką temperaturę i odbijająca promienie słoneczne, gwarancja min. 15 lat. Parametry: - </w:t>
      </w:r>
      <w:proofErr w:type="spellStart"/>
      <w:r w:rsidRPr="00B803F0">
        <w:rPr>
          <w:rFonts w:ascii="Times New Roman" w:eastAsia="Times New Roman" w:hAnsi="Times New Roman" w:cs="Times New Roman"/>
          <w:sz w:val="24"/>
          <w:szCs w:val="24"/>
          <w:lang w:eastAsia="pl-PL"/>
        </w:rPr>
        <w:t>paroprzepuszczalność</w:t>
      </w:r>
      <w:proofErr w:type="spellEnd"/>
      <w:r w:rsidRPr="00B803F0">
        <w:rPr>
          <w:rFonts w:ascii="Times New Roman" w:eastAsia="Times New Roman" w:hAnsi="Times New Roman" w:cs="Times New Roman"/>
          <w:sz w:val="24"/>
          <w:szCs w:val="24"/>
          <w:lang w:eastAsia="pl-PL"/>
        </w:rPr>
        <w:t xml:space="preserve"> – co najmniej 3000 g/m2/24 h, - współczynnik </w:t>
      </w:r>
      <w:proofErr w:type="spellStart"/>
      <w:r w:rsidRPr="00B803F0">
        <w:rPr>
          <w:rFonts w:ascii="Times New Roman" w:eastAsia="Times New Roman" w:hAnsi="Times New Roman" w:cs="Times New Roman"/>
          <w:sz w:val="24"/>
          <w:szCs w:val="24"/>
          <w:lang w:eastAsia="pl-PL"/>
        </w:rPr>
        <w:t>Sd</w:t>
      </w:r>
      <w:proofErr w:type="spellEnd"/>
      <w:r w:rsidRPr="00B803F0">
        <w:rPr>
          <w:rFonts w:ascii="Times New Roman" w:eastAsia="Times New Roman" w:hAnsi="Times New Roman" w:cs="Times New Roman"/>
          <w:sz w:val="24"/>
          <w:szCs w:val="24"/>
          <w:lang w:eastAsia="pl-PL"/>
        </w:rPr>
        <w:t xml:space="preserve"> mniej niż 0,02 m; - gramatura – co najmniej 135 g/m2; - zakres temperatury, w której folia zachowuje swoje parametry od -30 do +120°C, - odporność na przesiąkanie – W2, - wytrzymałość na rozdzieranie – co najmniej 220 N/5 cm przy rozdzieraniu wzdłużnym oraz co najmniej 160 N/5 cm przy rozdzieraniu poprzecznym; f) konstrukcji nośnej pod blachę (łacenie) – drewno budowlane, zimpregnowane i wysuszone, wymiary zgodnie z doborem pod wybrane pokrycie dachowe i charakterystykę dachu. 10. Wykonawca zobowiązuje się w szczególności: 1) uzyskać wszelkie niezbędne zezwolenia, decyzje administracyjne oraz inne zgody czy aprobaty pozwalające na rozpoczęcie, kontynuację i zakończenie robót, zgodnie z obowiązującymi przepisami prawa, 2) wykonać roboty budowlane z należytą starannością, obowiązującymi przepisami prawa, zasadami wiedzy technicznej i sztuką budowlaną uwzględniającą zawodowy charakter wykonywanych czynności, 3) zorganizować teren budowy, 4) przestrzegać przepisy bhp i </w:t>
      </w:r>
      <w:proofErr w:type="spellStart"/>
      <w:r w:rsidRPr="00B803F0">
        <w:rPr>
          <w:rFonts w:ascii="Times New Roman" w:eastAsia="Times New Roman" w:hAnsi="Times New Roman" w:cs="Times New Roman"/>
          <w:sz w:val="24"/>
          <w:szCs w:val="24"/>
          <w:lang w:eastAsia="pl-PL"/>
        </w:rPr>
        <w:t>p.poż</w:t>
      </w:r>
      <w:proofErr w:type="spellEnd"/>
      <w:r w:rsidRPr="00B803F0">
        <w:rPr>
          <w:rFonts w:ascii="Times New Roman" w:eastAsia="Times New Roman" w:hAnsi="Times New Roman" w:cs="Times New Roman"/>
          <w:sz w:val="24"/>
          <w:szCs w:val="24"/>
          <w:lang w:eastAsia="pl-PL"/>
        </w:rPr>
        <w:t xml:space="preserve">., 5) niezwłocznie usuwać wszelkie awarie i szkody wyrządzone w związku z wykonywanymi robotami, 6) zapewnić media niezbędne do realizacji przedmiotu umowy, 7) w razie konieczności - uzyskać pozwolenie na zajęcie pasa drogowego. 8) wykonywać dokumentację fotograficzną na każdym etapie prowadzonych robót, ze szczególnym uwzględnieniem robót zanikających i ulegających zakryciu, 9) koordynować prace realizowane przez podwykonawców i dalszych podwykonawców, 10) oczyszczać teren i drogi zanieczyszczone podczas transportu związanego z realizacją przedmiotu umowy, 11) uporządkować teren budowy i przekazać go Zamawiającemu w dniu odbioru robót, 12) przestrzegać obowiązujące przepisy dotyczące ochrony środowiska i niezwłocznie informować o wszystkich zdarzeniach mających wpływ na środowisko, 13) jako „wytwarzający odpady” - stosować przepisy ustawy o odpadach; 14) prowadzić roboty z jak najmniejszą uciążliwością dla mieszkańców, 15) zapewnić odpowiednią organizację prac budowlanych </w:t>
      </w:r>
      <w:proofErr w:type="spellStart"/>
      <w:r w:rsidRPr="00B803F0">
        <w:rPr>
          <w:rFonts w:ascii="Times New Roman" w:eastAsia="Times New Roman" w:hAnsi="Times New Roman" w:cs="Times New Roman"/>
          <w:sz w:val="24"/>
          <w:szCs w:val="24"/>
          <w:lang w:eastAsia="pl-PL"/>
        </w:rPr>
        <w:t>t.j</w:t>
      </w:r>
      <w:proofErr w:type="spellEnd"/>
      <w:r w:rsidRPr="00B803F0">
        <w:rPr>
          <w:rFonts w:ascii="Times New Roman" w:eastAsia="Times New Roman" w:hAnsi="Times New Roman" w:cs="Times New Roman"/>
          <w:sz w:val="24"/>
          <w:szCs w:val="24"/>
          <w:lang w:eastAsia="pl-PL"/>
        </w:rPr>
        <w:t xml:space="preserve">. utrzymywać teren budowy w należytym porządku, wolnym od zagrożeń i przeszkód na ciągach komunikacyjnych, 16) zorganizować teren budowy w sposób nie utrudniający komunikacji pieszej i kołowej, 17) wykonywać prace uciążliwe (hałaśliwe, pylące, wytwarzające drgania) od 7:00 – 20:00. 18) postępować z odpadami zgodnie z aktualnie obowiązującymi przepisami oraz regularnie przekazywać Zamawiającemu dokumenty potwierdzające przekazanie odpadów na składowisko uprawnione do przyjęcia na stałe odpadów zawierających azbest – karty przekazania odpadów lub inne dokumenty potwierdzające fakt i wagę przekazanych odpadów azbestowych. Dokumenty muszą być wystawione na Wykonawcę. 11. Wszystkie materiały budowlane podlegają bieżącym badaniom na terenie budowy. Wykonawca zapewni na swój koszt niezbędne urządzenia, instrumenty potrzebne do wykonania próbek i zbadania jakości, użytych materiałów oraz dostarczy wymagane próbki materiałów. Miejsca do pobrania próbek i przeprowadzenia badań wskazuje inspektor nadzoru inwestorskiego w porozumieniu z Zamawiającym. Zamawiający zastrzega sobie prawo na każdym etapie prowadzenia robót do przeprowadzenia </w:t>
      </w:r>
      <w:r w:rsidRPr="00B803F0">
        <w:rPr>
          <w:rFonts w:ascii="Times New Roman" w:eastAsia="Times New Roman" w:hAnsi="Times New Roman" w:cs="Times New Roman"/>
          <w:sz w:val="24"/>
          <w:szCs w:val="24"/>
          <w:lang w:eastAsia="pl-PL"/>
        </w:rPr>
        <w:lastRenderedPageBreak/>
        <w:t xml:space="preserve">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 12. Szczegółowy opis każdej z części przedmiotu zamówienia znajduje się w Programie funkcjonalno-użytkowym stanowiącym załącznik nr 6 do SIWZ.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II.5) Główny kod CPV: </w:t>
      </w:r>
      <w:r w:rsidRPr="00B803F0">
        <w:rPr>
          <w:rFonts w:ascii="Times New Roman" w:eastAsia="Times New Roman" w:hAnsi="Times New Roman" w:cs="Times New Roman"/>
          <w:sz w:val="24"/>
          <w:szCs w:val="24"/>
          <w:lang w:eastAsia="pl-PL"/>
        </w:rPr>
        <w:t xml:space="preserve">45262660-5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Dodatkowe kody CPV:</w:t>
      </w:r>
      <w:r w:rsidRPr="00B803F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Kod CPV</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45111300-1</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45210000-2</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44112500-3</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45261400-8</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71326000-9</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45261000-4</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45312310-3</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90512000-9</w:t>
            </w:r>
          </w:p>
        </w:tc>
      </w:tr>
    </w:tbl>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II.6) Całkowita wartość zamówienia </w:t>
      </w:r>
      <w:r w:rsidRPr="00B803F0">
        <w:rPr>
          <w:rFonts w:ascii="Times New Roman" w:eastAsia="Times New Roman" w:hAnsi="Times New Roman" w:cs="Times New Roman"/>
          <w:i/>
          <w:iCs/>
          <w:sz w:val="24"/>
          <w:szCs w:val="24"/>
          <w:lang w:eastAsia="pl-PL"/>
        </w:rPr>
        <w:t>(jeżeli zamawiający podaje informacje o wartości zamówienia)</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t xml:space="preserve">Wartość bez VAT: </w:t>
      </w:r>
      <w:r w:rsidRPr="00B803F0">
        <w:rPr>
          <w:rFonts w:ascii="Times New Roman" w:eastAsia="Times New Roman" w:hAnsi="Times New Roman" w:cs="Times New Roman"/>
          <w:sz w:val="24"/>
          <w:szCs w:val="24"/>
          <w:lang w:eastAsia="pl-PL"/>
        </w:rPr>
        <w:br/>
        <w:t xml:space="preserve">Waluta: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PLN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803F0">
        <w:rPr>
          <w:rFonts w:ascii="Times New Roman" w:eastAsia="Times New Roman" w:hAnsi="Times New Roman" w:cs="Times New Roman"/>
          <w:sz w:val="24"/>
          <w:szCs w:val="24"/>
          <w:lang w:eastAsia="pl-PL"/>
        </w:rPr>
        <w:t xml:space="preserv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803F0">
        <w:rPr>
          <w:rFonts w:ascii="Times New Roman" w:eastAsia="Times New Roman" w:hAnsi="Times New Roman" w:cs="Times New Roman"/>
          <w:b/>
          <w:bCs/>
          <w:sz w:val="24"/>
          <w:szCs w:val="24"/>
          <w:lang w:eastAsia="pl-PL"/>
        </w:rPr>
        <w:t>pkt</w:t>
      </w:r>
      <w:proofErr w:type="spellEnd"/>
      <w:r w:rsidRPr="00B803F0">
        <w:rPr>
          <w:rFonts w:ascii="Times New Roman" w:eastAsia="Times New Roman" w:hAnsi="Times New Roman" w:cs="Times New Roman"/>
          <w:b/>
          <w:bCs/>
          <w:sz w:val="24"/>
          <w:szCs w:val="24"/>
          <w:lang w:eastAsia="pl-PL"/>
        </w:rPr>
        <w:t xml:space="preserve"> 6 i 7 lub w art. 134 ust. 6 </w:t>
      </w:r>
      <w:proofErr w:type="spellStart"/>
      <w:r w:rsidRPr="00B803F0">
        <w:rPr>
          <w:rFonts w:ascii="Times New Roman" w:eastAsia="Times New Roman" w:hAnsi="Times New Roman" w:cs="Times New Roman"/>
          <w:b/>
          <w:bCs/>
          <w:sz w:val="24"/>
          <w:szCs w:val="24"/>
          <w:lang w:eastAsia="pl-PL"/>
        </w:rPr>
        <w:t>pkt</w:t>
      </w:r>
      <w:proofErr w:type="spellEnd"/>
      <w:r w:rsidRPr="00B803F0">
        <w:rPr>
          <w:rFonts w:ascii="Times New Roman" w:eastAsia="Times New Roman" w:hAnsi="Times New Roman" w:cs="Times New Roman"/>
          <w:b/>
          <w:bCs/>
          <w:sz w:val="24"/>
          <w:szCs w:val="24"/>
          <w:lang w:eastAsia="pl-PL"/>
        </w:rPr>
        <w:t xml:space="preserve"> 3 ustawy </w:t>
      </w:r>
      <w:proofErr w:type="spellStart"/>
      <w:r w:rsidRPr="00B803F0">
        <w:rPr>
          <w:rFonts w:ascii="Times New Roman" w:eastAsia="Times New Roman" w:hAnsi="Times New Roman" w:cs="Times New Roman"/>
          <w:b/>
          <w:bCs/>
          <w:sz w:val="24"/>
          <w:szCs w:val="24"/>
          <w:lang w:eastAsia="pl-PL"/>
        </w:rPr>
        <w:t>Pzp</w:t>
      </w:r>
      <w:proofErr w:type="spellEnd"/>
      <w:r w:rsidRPr="00B803F0">
        <w:rPr>
          <w:rFonts w:ascii="Times New Roman" w:eastAsia="Times New Roman" w:hAnsi="Times New Roman" w:cs="Times New Roman"/>
          <w:b/>
          <w:bCs/>
          <w:sz w:val="24"/>
          <w:szCs w:val="24"/>
          <w:lang w:eastAsia="pl-PL"/>
        </w:rPr>
        <w:t xml:space="preserve">: </w:t>
      </w:r>
      <w:r w:rsidRPr="00B803F0">
        <w:rPr>
          <w:rFonts w:ascii="Times New Roman" w:eastAsia="Times New Roman" w:hAnsi="Times New Roman" w:cs="Times New Roman"/>
          <w:sz w:val="24"/>
          <w:szCs w:val="24"/>
          <w:lang w:eastAsia="pl-PL"/>
        </w:rPr>
        <w:t xml:space="preserve">Tak </w:t>
      </w:r>
      <w:r w:rsidRPr="00B803F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B803F0">
        <w:rPr>
          <w:rFonts w:ascii="Times New Roman" w:eastAsia="Times New Roman" w:hAnsi="Times New Roman" w:cs="Times New Roman"/>
          <w:sz w:val="24"/>
          <w:szCs w:val="24"/>
          <w:lang w:eastAsia="pl-PL"/>
        </w:rPr>
        <w:t>pkt</w:t>
      </w:r>
      <w:proofErr w:type="spellEnd"/>
      <w:r w:rsidRPr="00B803F0">
        <w:rPr>
          <w:rFonts w:ascii="Times New Roman" w:eastAsia="Times New Roman" w:hAnsi="Times New Roman" w:cs="Times New Roman"/>
          <w:sz w:val="24"/>
          <w:szCs w:val="24"/>
          <w:lang w:eastAsia="pl-PL"/>
        </w:rPr>
        <w:t xml:space="preserve"> 6 lub w art. 134 ust. 6 </w:t>
      </w:r>
      <w:proofErr w:type="spellStart"/>
      <w:r w:rsidRPr="00B803F0">
        <w:rPr>
          <w:rFonts w:ascii="Times New Roman" w:eastAsia="Times New Roman" w:hAnsi="Times New Roman" w:cs="Times New Roman"/>
          <w:sz w:val="24"/>
          <w:szCs w:val="24"/>
          <w:lang w:eastAsia="pl-PL"/>
        </w:rPr>
        <w:t>pkt</w:t>
      </w:r>
      <w:proofErr w:type="spellEnd"/>
      <w:r w:rsidRPr="00B803F0">
        <w:rPr>
          <w:rFonts w:ascii="Times New Roman" w:eastAsia="Times New Roman" w:hAnsi="Times New Roman" w:cs="Times New Roman"/>
          <w:sz w:val="24"/>
          <w:szCs w:val="24"/>
          <w:lang w:eastAsia="pl-PL"/>
        </w:rPr>
        <w:t xml:space="preserve"> 3 ustawy </w:t>
      </w:r>
      <w:proofErr w:type="spellStart"/>
      <w:r w:rsidRPr="00B803F0">
        <w:rPr>
          <w:rFonts w:ascii="Times New Roman" w:eastAsia="Times New Roman" w:hAnsi="Times New Roman" w:cs="Times New Roman"/>
          <w:sz w:val="24"/>
          <w:szCs w:val="24"/>
          <w:lang w:eastAsia="pl-PL"/>
        </w:rPr>
        <w:t>Pzp</w:t>
      </w:r>
      <w:proofErr w:type="spellEnd"/>
      <w:r w:rsidRPr="00B803F0">
        <w:rPr>
          <w:rFonts w:ascii="Times New Roman" w:eastAsia="Times New Roman" w:hAnsi="Times New Roman" w:cs="Times New Roman"/>
          <w:sz w:val="24"/>
          <w:szCs w:val="24"/>
          <w:lang w:eastAsia="pl-PL"/>
        </w:rPr>
        <w:t xml:space="preserve">: Dotyczy to powtórzenia podobnych robót budowlanych – tj. kompleksowego unieszkodliwiania odpadów zawierających azbest z budynków mieszkalnych i gospodarczych na terenie Gminy Ogrodzieniec. Zamówienie może zostać udzielone na warunkach nie gorszych niż zaoferowane przez Wykonawcę w zamówieniu podstawowym.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t>miesiącach:   </w:t>
      </w:r>
      <w:r w:rsidRPr="00B803F0">
        <w:rPr>
          <w:rFonts w:ascii="Times New Roman" w:eastAsia="Times New Roman" w:hAnsi="Times New Roman" w:cs="Times New Roman"/>
          <w:i/>
          <w:iCs/>
          <w:sz w:val="24"/>
          <w:szCs w:val="24"/>
          <w:lang w:eastAsia="pl-PL"/>
        </w:rPr>
        <w:t xml:space="preserve"> lub </w:t>
      </w:r>
      <w:r w:rsidRPr="00B803F0">
        <w:rPr>
          <w:rFonts w:ascii="Times New Roman" w:eastAsia="Times New Roman" w:hAnsi="Times New Roman" w:cs="Times New Roman"/>
          <w:b/>
          <w:bCs/>
          <w:sz w:val="24"/>
          <w:szCs w:val="24"/>
          <w:lang w:eastAsia="pl-PL"/>
        </w:rPr>
        <w:t>dniach:</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i/>
          <w:iCs/>
          <w:sz w:val="24"/>
          <w:szCs w:val="24"/>
          <w:lang w:eastAsia="pl-PL"/>
        </w:rPr>
        <w:t>lub</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data rozpoczęcia: </w:t>
      </w:r>
      <w:r w:rsidRPr="00B803F0">
        <w:rPr>
          <w:rFonts w:ascii="Times New Roman" w:eastAsia="Times New Roman" w:hAnsi="Times New Roman" w:cs="Times New Roman"/>
          <w:sz w:val="24"/>
          <w:szCs w:val="24"/>
          <w:lang w:eastAsia="pl-PL"/>
        </w:rPr>
        <w:t> </w:t>
      </w:r>
      <w:r w:rsidRPr="00B803F0">
        <w:rPr>
          <w:rFonts w:ascii="Times New Roman" w:eastAsia="Times New Roman" w:hAnsi="Times New Roman" w:cs="Times New Roman"/>
          <w:i/>
          <w:iCs/>
          <w:sz w:val="24"/>
          <w:szCs w:val="24"/>
          <w:lang w:eastAsia="pl-PL"/>
        </w:rPr>
        <w:t xml:space="preserve"> lub </w:t>
      </w:r>
      <w:r w:rsidRPr="00B803F0">
        <w:rPr>
          <w:rFonts w:ascii="Times New Roman" w:eastAsia="Times New Roman" w:hAnsi="Times New Roman" w:cs="Times New Roman"/>
          <w:b/>
          <w:bCs/>
          <w:sz w:val="24"/>
          <w:szCs w:val="24"/>
          <w:lang w:eastAsia="pl-PL"/>
        </w:rPr>
        <w:t xml:space="preserve">zakończenia: </w:t>
      </w:r>
      <w:r w:rsidRPr="00B803F0">
        <w:rPr>
          <w:rFonts w:ascii="Times New Roman" w:eastAsia="Times New Roman" w:hAnsi="Times New Roman" w:cs="Times New Roman"/>
          <w:sz w:val="24"/>
          <w:szCs w:val="24"/>
          <w:lang w:eastAsia="pl-PL"/>
        </w:rPr>
        <w:t xml:space="preserve">2022-04-30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II.9) Informacje dodatkowe: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III.1) WARUNKI UDZIAŁU W POSTĘPOWANIU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t xml:space="preserve">Określenie warunków: Zamawiający nie stawia żadnego warunku w tym zakresie. </w:t>
      </w:r>
      <w:r w:rsidRPr="00B803F0">
        <w:rPr>
          <w:rFonts w:ascii="Times New Roman" w:eastAsia="Times New Roman" w:hAnsi="Times New Roman" w:cs="Times New Roman"/>
          <w:sz w:val="24"/>
          <w:szCs w:val="24"/>
          <w:lang w:eastAsia="pl-PL"/>
        </w:rPr>
        <w:br/>
        <w:t xml:space="preserve">Informacje dodatkowe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III.1.2) Sytuacja finansowa lub ekonomiczna </w:t>
      </w:r>
      <w:r w:rsidRPr="00B803F0">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związanej z przedmiotem zamówienia na sumę gwarancyjną nie mniejszą niż 100.000,00 zł (słownie: sto tysięcy złotych). W przypadku, gdy wartość dotycząca ww. warunku wyrażona będzie w walucie obcej, Wykonawca zobowiązany jest przeliczyć tę wartość w oparciu o średni kurs walut NBP dla danej waluty z daty wszczęcia postępowania o udzielenie zamówienia publicznego. Jeżeli w tym dniu nie będzie opublikowany średni kurs NBP, należy przyjąć kurs średni z ostatniej tabeli przed wszczęciem postępowania. </w:t>
      </w:r>
      <w:r w:rsidRPr="00B803F0">
        <w:rPr>
          <w:rFonts w:ascii="Times New Roman" w:eastAsia="Times New Roman" w:hAnsi="Times New Roman" w:cs="Times New Roman"/>
          <w:sz w:val="24"/>
          <w:szCs w:val="24"/>
          <w:lang w:eastAsia="pl-PL"/>
        </w:rPr>
        <w:br/>
        <w:t xml:space="preserve">Informacje dodatkowe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III.1.3) Zdolność techniczna lub zawodowa </w:t>
      </w:r>
      <w:r w:rsidRPr="00B803F0">
        <w:rPr>
          <w:rFonts w:ascii="Times New Roman" w:eastAsia="Times New Roman" w:hAnsi="Times New Roman" w:cs="Times New Roman"/>
          <w:sz w:val="24"/>
          <w:szCs w:val="24"/>
          <w:lang w:eastAsia="pl-PL"/>
        </w:rPr>
        <w:br/>
        <w:t xml:space="preserve">Określenie warunków: • Wykonawca musi wykazać, iż w okresie ostatnich 5 lat przed upływem terminu składania ofert, a jeżeli okres prowadzenia działalności jest krótszy - w tym okresie, wykonał należycie co najmniej: a) trzy roboty budowlane polegające na wykonaniu pokryć dachowych z </w:t>
      </w:r>
      <w:proofErr w:type="spellStart"/>
      <w:r w:rsidRPr="00B803F0">
        <w:rPr>
          <w:rFonts w:ascii="Times New Roman" w:eastAsia="Times New Roman" w:hAnsi="Times New Roman" w:cs="Times New Roman"/>
          <w:sz w:val="24"/>
          <w:szCs w:val="24"/>
          <w:lang w:eastAsia="pl-PL"/>
        </w:rPr>
        <w:t>blachodachówki</w:t>
      </w:r>
      <w:proofErr w:type="spellEnd"/>
      <w:r w:rsidRPr="00B803F0">
        <w:rPr>
          <w:rFonts w:ascii="Times New Roman" w:eastAsia="Times New Roman" w:hAnsi="Times New Roman" w:cs="Times New Roman"/>
          <w:sz w:val="24"/>
          <w:szCs w:val="24"/>
          <w:lang w:eastAsia="pl-PL"/>
        </w:rPr>
        <w:t xml:space="preserve"> wraz z obróbkami blacharskimi i </w:t>
      </w:r>
      <w:proofErr w:type="spellStart"/>
      <w:r w:rsidRPr="00B803F0">
        <w:rPr>
          <w:rFonts w:ascii="Times New Roman" w:eastAsia="Times New Roman" w:hAnsi="Times New Roman" w:cs="Times New Roman"/>
          <w:sz w:val="24"/>
          <w:szCs w:val="24"/>
          <w:lang w:eastAsia="pl-PL"/>
        </w:rPr>
        <w:t>orynnowaniem</w:t>
      </w:r>
      <w:proofErr w:type="spellEnd"/>
      <w:r w:rsidRPr="00B803F0">
        <w:rPr>
          <w:rFonts w:ascii="Times New Roman" w:eastAsia="Times New Roman" w:hAnsi="Times New Roman" w:cs="Times New Roman"/>
          <w:sz w:val="24"/>
          <w:szCs w:val="24"/>
          <w:lang w:eastAsia="pl-PL"/>
        </w:rPr>
        <w:t xml:space="preserve"> na budynkach o powierzchni min. 120 m2 każdy, b) jedną robotę budowlaną polegającą na demontażu azbestu o wadze min. 1,5 tony. • Wykonawca musi dysponować (dysponuje lub będzie dysponował) osobą niezbędną do wykonania niniejszego zamówienia odpowiedzialną za kierowanie robotami budowlanym – legitymującą się kwalifikacjami zawodowymi i doświadczeniem niezbędnym do wykonania zamówienia. a) 1 osobą z uprawnieniami do kierowania robotami budowlanymi w specjalności konstrukcyjno – budowlanej. Wskazane powyżej uprawnienia budowlane muszą być zgodne z ustawą dnia 7 lipca 1994 r. Prawo budowlane (</w:t>
      </w:r>
      <w:proofErr w:type="spellStart"/>
      <w:r w:rsidRPr="00B803F0">
        <w:rPr>
          <w:rFonts w:ascii="Times New Roman" w:eastAsia="Times New Roman" w:hAnsi="Times New Roman" w:cs="Times New Roman"/>
          <w:sz w:val="24"/>
          <w:szCs w:val="24"/>
          <w:lang w:eastAsia="pl-PL"/>
        </w:rPr>
        <w:t>t.j</w:t>
      </w:r>
      <w:proofErr w:type="spellEnd"/>
      <w:r w:rsidRPr="00B803F0">
        <w:rPr>
          <w:rFonts w:ascii="Times New Roman" w:eastAsia="Times New Roman" w:hAnsi="Times New Roman" w:cs="Times New Roman"/>
          <w:sz w:val="24"/>
          <w:szCs w:val="24"/>
          <w:lang w:eastAsia="pl-PL"/>
        </w:rPr>
        <w:t xml:space="preserve">. Dz. U. z 2020 r. poz. 1333) i Rozporządzeniem Ministra Infrastruktury i Rozwoju z dnia 29 kwietnia 2019 r. w sprawie przygotowania zawodowego do wykonywania samodzielnych funkcji technicznych w budownictwie (Dz. U. z 2019 r. poz. 831) lub odpowiadającymi im ważnymi uprawnieniami budowlanymi, wydanymi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specjalnościach. </w:t>
      </w:r>
      <w:r w:rsidRPr="00B803F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803F0">
        <w:rPr>
          <w:rFonts w:ascii="Times New Roman" w:eastAsia="Times New Roman" w:hAnsi="Times New Roman" w:cs="Times New Roman"/>
          <w:sz w:val="24"/>
          <w:szCs w:val="24"/>
          <w:lang w:eastAsia="pl-PL"/>
        </w:rPr>
        <w:br/>
        <w:t xml:space="preserve">Informacje dodatkowe: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III.2) PODSTAWY WYKLUCZENIA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803F0">
        <w:rPr>
          <w:rFonts w:ascii="Times New Roman" w:eastAsia="Times New Roman" w:hAnsi="Times New Roman" w:cs="Times New Roman"/>
          <w:b/>
          <w:bCs/>
          <w:sz w:val="24"/>
          <w:szCs w:val="24"/>
          <w:lang w:eastAsia="pl-PL"/>
        </w:rPr>
        <w:t>Pzp</w:t>
      </w:r>
      <w:proofErr w:type="spellEnd"/>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803F0">
        <w:rPr>
          <w:rFonts w:ascii="Times New Roman" w:eastAsia="Times New Roman" w:hAnsi="Times New Roman" w:cs="Times New Roman"/>
          <w:b/>
          <w:bCs/>
          <w:sz w:val="24"/>
          <w:szCs w:val="24"/>
          <w:lang w:eastAsia="pl-PL"/>
        </w:rPr>
        <w:t>Pzp</w:t>
      </w:r>
      <w:proofErr w:type="spellEnd"/>
      <w:r w:rsidRPr="00B803F0">
        <w:rPr>
          <w:rFonts w:ascii="Times New Roman" w:eastAsia="Times New Roman" w:hAnsi="Times New Roman" w:cs="Times New Roman"/>
          <w:sz w:val="24"/>
          <w:szCs w:val="24"/>
          <w:lang w:eastAsia="pl-PL"/>
        </w:rPr>
        <w:t xml:space="preserve"> Nie Zamawiający przewiduje następujące fakultatywne podstawy wykluczenia: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lastRenderedPageBreak/>
        <w:br/>
      </w:r>
      <w:r w:rsidRPr="00B803F0">
        <w:rPr>
          <w:rFonts w:ascii="Times New Roman" w:eastAsia="Times New Roman" w:hAnsi="Times New Roman" w:cs="Times New Roman"/>
          <w:sz w:val="24"/>
          <w:szCs w:val="24"/>
          <w:lang w:eastAsia="pl-PL"/>
        </w:rPr>
        <w:br/>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803F0">
        <w:rPr>
          <w:rFonts w:ascii="Times New Roman" w:eastAsia="Times New Roman" w:hAnsi="Times New Roman" w:cs="Times New Roman"/>
          <w:sz w:val="24"/>
          <w:szCs w:val="24"/>
          <w:lang w:eastAsia="pl-PL"/>
        </w:rPr>
        <w:br/>
        <w:t xml:space="preserve">Tak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Oświadczenie o spełnianiu kryteriów selekcji </w:t>
      </w:r>
      <w:r w:rsidRPr="00B803F0">
        <w:rPr>
          <w:rFonts w:ascii="Times New Roman" w:eastAsia="Times New Roman" w:hAnsi="Times New Roman" w:cs="Times New Roman"/>
          <w:sz w:val="24"/>
          <w:szCs w:val="24"/>
          <w:lang w:eastAsia="pl-PL"/>
        </w:rPr>
        <w:br/>
        <w:t xml:space="preserve">Nie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III.5.1) W ZAKRESIE SPEŁNIANIA WARUNKÓW UDZIAŁU W POSTĘPOWANIU:</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t xml:space="preserve">a) dokument potwierdzający, że Wykonawca jest ubezpieczony od odpowiedzialności cywilnej w zakresie prowadzonej działalności związanej z przedmiotem zamówienia na sumę nie mniejszą niż 100.000,00 zł; b)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8 do SIWZ; c)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do SIWZ.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III.5.2) W ZAKRESIE KRYTERIÓW SELEKCJI:</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III.7) INNE DOKUMENTY NIE WYMIENIONE W </w:t>
      </w:r>
      <w:proofErr w:type="spellStart"/>
      <w:r w:rsidRPr="00B803F0">
        <w:rPr>
          <w:rFonts w:ascii="Times New Roman" w:eastAsia="Times New Roman" w:hAnsi="Times New Roman" w:cs="Times New Roman"/>
          <w:b/>
          <w:bCs/>
          <w:sz w:val="24"/>
          <w:szCs w:val="24"/>
          <w:lang w:eastAsia="pl-PL"/>
        </w:rPr>
        <w:t>pkt</w:t>
      </w:r>
      <w:proofErr w:type="spellEnd"/>
      <w:r w:rsidRPr="00B803F0">
        <w:rPr>
          <w:rFonts w:ascii="Times New Roman" w:eastAsia="Times New Roman" w:hAnsi="Times New Roman" w:cs="Times New Roman"/>
          <w:b/>
          <w:bCs/>
          <w:sz w:val="24"/>
          <w:szCs w:val="24"/>
          <w:lang w:eastAsia="pl-PL"/>
        </w:rPr>
        <w:t xml:space="preserve"> III.3) - III.6)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Zawartość oferty - zgodnie z cz. XIV SIWZ. Wykonawca mający siedzibę lub miejsce zamieszkania poza terytorium Rzeczypospolitej Polskiej składa dokumenty dotyczące Wykonawcy z uwzględnieniem zasad wskazanych w części VII SIWZ.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u w:val="single"/>
          <w:lang w:eastAsia="pl-PL"/>
        </w:rPr>
        <w:t xml:space="preserve">SEKCJA IV: PROCEDURA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lastRenderedPageBreak/>
        <w:t xml:space="preserve">IV.1) OPIS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IV.1.1) Tryb udzielenia zamówienia: </w:t>
      </w:r>
      <w:r w:rsidRPr="00B803F0">
        <w:rPr>
          <w:rFonts w:ascii="Times New Roman" w:eastAsia="Times New Roman" w:hAnsi="Times New Roman" w:cs="Times New Roman"/>
          <w:sz w:val="24"/>
          <w:szCs w:val="24"/>
          <w:lang w:eastAsia="pl-PL"/>
        </w:rPr>
        <w:t xml:space="preserve">Przetarg nieograniczony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IV.1.2) Zamawiający żąda wniesienia wadium:</w:t>
      </w:r>
      <w:r w:rsidRPr="00B803F0">
        <w:rPr>
          <w:rFonts w:ascii="Times New Roman" w:eastAsia="Times New Roman" w:hAnsi="Times New Roman" w:cs="Times New Roman"/>
          <w:sz w:val="24"/>
          <w:szCs w:val="24"/>
          <w:lang w:eastAsia="pl-PL"/>
        </w:rPr>
        <w:t xml:space="preserv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Tak </w:t>
      </w:r>
      <w:r w:rsidRPr="00B803F0">
        <w:rPr>
          <w:rFonts w:ascii="Times New Roman" w:eastAsia="Times New Roman" w:hAnsi="Times New Roman" w:cs="Times New Roman"/>
          <w:sz w:val="24"/>
          <w:szCs w:val="24"/>
          <w:lang w:eastAsia="pl-PL"/>
        </w:rPr>
        <w:br/>
        <w:t xml:space="preserve">Informacja na temat wadium </w:t>
      </w:r>
      <w:r w:rsidRPr="00B803F0">
        <w:rPr>
          <w:rFonts w:ascii="Times New Roman" w:eastAsia="Times New Roman" w:hAnsi="Times New Roman" w:cs="Times New Roman"/>
          <w:sz w:val="24"/>
          <w:szCs w:val="24"/>
          <w:lang w:eastAsia="pl-PL"/>
        </w:rPr>
        <w:br/>
        <w:t xml:space="preserve">1. Zamawiający wymaga wniesienia wadium w wysokości: a) Część 1 – 20 000,00 zł; b) Część 2 – 20 000,00 zł; c) Część 3 – 25 000,00 zł. 2. Wadium może być wnoszone w jednej lub kilku następujących formach: a) pieniądzu;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w:t>
      </w:r>
      <w:proofErr w:type="spellStart"/>
      <w:r w:rsidRPr="00B803F0">
        <w:rPr>
          <w:rFonts w:ascii="Times New Roman" w:eastAsia="Times New Roman" w:hAnsi="Times New Roman" w:cs="Times New Roman"/>
          <w:sz w:val="24"/>
          <w:szCs w:val="24"/>
          <w:lang w:eastAsia="pl-PL"/>
        </w:rPr>
        <w:t>pkt</w:t>
      </w:r>
      <w:proofErr w:type="spellEnd"/>
      <w:r w:rsidRPr="00B803F0">
        <w:rPr>
          <w:rFonts w:ascii="Times New Roman" w:eastAsia="Times New Roman" w:hAnsi="Times New Roman" w:cs="Times New Roman"/>
          <w:sz w:val="24"/>
          <w:szCs w:val="24"/>
          <w:lang w:eastAsia="pl-PL"/>
        </w:rPr>
        <w:t xml:space="preserve"> 2 ustawy z dnia 9 listopada 2000 r. o utworzeniu Polskiej Agencji Rozwoju Przedsiębiorczości (tj. Dz. U. z 2019 r. poz. 310 z </w:t>
      </w:r>
      <w:proofErr w:type="spellStart"/>
      <w:r w:rsidRPr="00B803F0">
        <w:rPr>
          <w:rFonts w:ascii="Times New Roman" w:eastAsia="Times New Roman" w:hAnsi="Times New Roman" w:cs="Times New Roman"/>
          <w:sz w:val="24"/>
          <w:szCs w:val="24"/>
          <w:lang w:eastAsia="pl-PL"/>
        </w:rPr>
        <w:t>późń</w:t>
      </w:r>
      <w:proofErr w:type="spellEnd"/>
      <w:r w:rsidRPr="00B803F0">
        <w:rPr>
          <w:rFonts w:ascii="Times New Roman" w:eastAsia="Times New Roman" w:hAnsi="Times New Roman" w:cs="Times New Roman"/>
          <w:sz w:val="24"/>
          <w:szCs w:val="24"/>
          <w:lang w:eastAsia="pl-PL"/>
        </w:rPr>
        <w:t xml:space="preserve">. zm.). 3. Z treści gwarancji i poręczeń, o których mowa w art. 45 ust. 6 </w:t>
      </w:r>
      <w:proofErr w:type="spellStart"/>
      <w:r w:rsidRPr="00B803F0">
        <w:rPr>
          <w:rFonts w:ascii="Times New Roman" w:eastAsia="Times New Roman" w:hAnsi="Times New Roman" w:cs="Times New Roman"/>
          <w:sz w:val="24"/>
          <w:szCs w:val="24"/>
          <w:lang w:eastAsia="pl-PL"/>
        </w:rPr>
        <w:t>pkt</w:t>
      </w:r>
      <w:proofErr w:type="spellEnd"/>
      <w:r w:rsidRPr="00B803F0">
        <w:rPr>
          <w:rFonts w:ascii="Times New Roman" w:eastAsia="Times New Roman" w:hAnsi="Times New Roman" w:cs="Times New Roman"/>
          <w:sz w:val="24"/>
          <w:szCs w:val="24"/>
          <w:lang w:eastAsia="pl-PL"/>
        </w:rPr>
        <w:t xml:space="preserve"> 2-5 </w:t>
      </w:r>
      <w:proofErr w:type="spellStart"/>
      <w:r w:rsidRPr="00B803F0">
        <w:rPr>
          <w:rFonts w:ascii="Times New Roman" w:eastAsia="Times New Roman" w:hAnsi="Times New Roman" w:cs="Times New Roman"/>
          <w:sz w:val="24"/>
          <w:szCs w:val="24"/>
          <w:lang w:eastAsia="pl-PL"/>
        </w:rPr>
        <w:t>Pzp</w:t>
      </w:r>
      <w:proofErr w:type="spellEnd"/>
      <w:r w:rsidRPr="00B803F0">
        <w:rPr>
          <w:rFonts w:ascii="Times New Roman" w:eastAsia="Times New Roman" w:hAnsi="Times New Roman" w:cs="Times New Roman"/>
          <w:sz w:val="24"/>
          <w:szCs w:val="24"/>
          <w:lang w:eastAsia="pl-PL"/>
        </w:rPr>
        <w:t xml:space="preserve"> musi wynikać bezwarunkowe, nieodwołalne i na pierwsze pisemne żądanie zamawiającego, zobowiązanie gwaranta do zapłaty na rzecz zamawiającego kwoty określonej w gwarancji. Zapisy typu: „kwota gwarancji ulega zmniejszeniu o wielkość dokonanych wypłat” czy „żądanie zapłaty powinno być doręczone do Gwaranta za pośrednictwem banku prowadzącego rachunek Beneficjenta gwarancji, który potwierdzi, że podpisy złożone na żądaniu wypłaty należą do osób uprawnionych do zaciągania zobowiązań majątkowych przez Beneficjenta gwarancji” są niedopuszczalne. Gwarant nie może także uzależniać dokonania zapłaty od spełnienia jakichkolwiek dodatkowych warunków lub też od przedłożenia przez Beneficjenta jakiejkolwiek dokumentacji. Jeżeli tego typu zapisy pojawią się w gwarancji, zamawiający uzna, że wadium nie zostało wniesione. 4. Zamawiający zatrzyma wadium wraz z odsetkami: 1) jeżeli wykonawca, którego oferta została wybrana: a) odmówi podpisania umowy w sprawie zamówienia publicznego na warunkach określonych w ofercie, b) zawarcie umowy w sprawie zamówienia publicznego stanie się niemożliwe z przyczyn leżących po stronie wykonawcy; 2) jeżeli wykonawca w odpowiedzi na wezwanie, o którym mowa w art. 26 ust. 3 i 3a </w:t>
      </w:r>
      <w:proofErr w:type="spellStart"/>
      <w:r w:rsidRPr="00B803F0">
        <w:rPr>
          <w:rFonts w:ascii="Times New Roman" w:eastAsia="Times New Roman" w:hAnsi="Times New Roman" w:cs="Times New Roman"/>
          <w:sz w:val="24"/>
          <w:szCs w:val="24"/>
          <w:lang w:eastAsia="pl-PL"/>
        </w:rPr>
        <w:t>Pzp</w:t>
      </w:r>
      <w:proofErr w:type="spellEnd"/>
      <w:r w:rsidRPr="00B803F0">
        <w:rPr>
          <w:rFonts w:ascii="Times New Roman" w:eastAsia="Times New Roman" w:hAnsi="Times New Roman" w:cs="Times New Roman"/>
          <w:sz w:val="24"/>
          <w:szCs w:val="24"/>
          <w:lang w:eastAsia="pl-PL"/>
        </w:rPr>
        <w:t xml:space="preserve">, z przyczyn leżących po jego stronie, nie złoży oświadczeń lub dokumentów potwierdzających okoliczności, o których mowa w art. 25 ust. 1 </w:t>
      </w:r>
      <w:proofErr w:type="spellStart"/>
      <w:r w:rsidRPr="00B803F0">
        <w:rPr>
          <w:rFonts w:ascii="Times New Roman" w:eastAsia="Times New Roman" w:hAnsi="Times New Roman" w:cs="Times New Roman"/>
          <w:sz w:val="24"/>
          <w:szCs w:val="24"/>
          <w:lang w:eastAsia="pl-PL"/>
        </w:rPr>
        <w:t>Pzp</w:t>
      </w:r>
      <w:proofErr w:type="spellEnd"/>
      <w:r w:rsidRPr="00B803F0">
        <w:rPr>
          <w:rFonts w:ascii="Times New Roman" w:eastAsia="Times New Roman" w:hAnsi="Times New Roman" w:cs="Times New Roman"/>
          <w:sz w:val="24"/>
          <w:szCs w:val="24"/>
          <w:lang w:eastAsia="pl-PL"/>
        </w:rPr>
        <w:t xml:space="preserve">, oświadczenia, o którym mowa w art. 25a ust. 1 </w:t>
      </w:r>
      <w:proofErr w:type="spellStart"/>
      <w:r w:rsidRPr="00B803F0">
        <w:rPr>
          <w:rFonts w:ascii="Times New Roman" w:eastAsia="Times New Roman" w:hAnsi="Times New Roman" w:cs="Times New Roman"/>
          <w:sz w:val="24"/>
          <w:szCs w:val="24"/>
          <w:lang w:eastAsia="pl-PL"/>
        </w:rPr>
        <w:t>Pzp</w:t>
      </w:r>
      <w:proofErr w:type="spellEnd"/>
      <w:r w:rsidRPr="00B803F0">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B803F0">
        <w:rPr>
          <w:rFonts w:ascii="Times New Roman" w:eastAsia="Times New Roman" w:hAnsi="Times New Roman" w:cs="Times New Roman"/>
          <w:sz w:val="24"/>
          <w:szCs w:val="24"/>
          <w:lang w:eastAsia="pl-PL"/>
        </w:rPr>
        <w:t>pkt</w:t>
      </w:r>
      <w:proofErr w:type="spellEnd"/>
      <w:r w:rsidRPr="00B803F0">
        <w:rPr>
          <w:rFonts w:ascii="Times New Roman" w:eastAsia="Times New Roman" w:hAnsi="Times New Roman" w:cs="Times New Roman"/>
          <w:sz w:val="24"/>
          <w:szCs w:val="24"/>
          <w:lang w:eastAsia="pl-PL"/>
        </w:rPr>
        <w:t xml:space="preserve"> 3 </w:t>
      </w:r>
      <w:proofErr w:type="spellStart"/>
      <w:r w:rsidRPr="00B803F0">
        <w:rPr>
          <w:rFonts w:ascii="Times New Roman" w:eastAsia="Times New Roman" w:hAnsi="Times New Roman" w:cs="Times New Roman"/>
          <w:sz w:val="24"/>
          <w:szCs w:val="24"/>
          <w:lang w:eastAsia="pl-PL"/>
        </w:rPr>
        <w:t>Pzp</w:t>
      </w:r>
      <w:proofErr w:type="spellEnd"/>
      <w:r w:rsidRPr="00B803F0">
        <w:rPr>
          <w:rFonts w:ascii="Times New Roman" w:eastAsia="Times New Roman" w:hAnsi="Times New Roman" w:cs="Times New Roman"/>
          <w:sz w:val="24"/>
          <w:szCs w:val="24"/>
          <w:lang w:eastAsia="pl-PL"/>
        </w:rPr>
        <w:t xml:space="preserve">, co spowoduje brak możliwości wybrania oferty złożonej przez wykonawcę jako najkorzystniejszej. 5. Wadium wnoszone w pieniądzu należy wpłacić na rachunek bankowego Zamawiającego: PKO BP SA - 85 1020 2498 0000 8102 0436 5300. Za termin wniesienia wadium uważa się datę wpływu środków na konto Zamawiającego. Za skuteczne wniesienie wadium w pieniądzu, Zamawiający uzna wadium, które znajdzie się na rachunku bankowym Zamawiającego przed upływem terminu składania ofert. 6. W przypadku pozostałych form wniesienia wadium, Wykonawca przed upływem terminu składania ofert, składa oryginał tego dokumentu w Gminie Ogrodzieniec, Plac Wolności 25, 42-440 Ogrodzieniec, pokój nr 16 (Sekretariat). Zamawiający dopuszcza również złożenie dokumentu potwierdzającego wniesienie wadium w kopercie wraz z ofertą. Wykonawca powinien przedłożyć dokument w sposób umożliwiający Zamawiającemu zwrot oryginału. 7. 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Biuletynie Zamówień Publicznych. 8. W przypadku wadium wniesionego w pieniądzu oraz z treści gwarancji i poręczeń, jeżeli wadium będzie wniesione w tych formach, musi wynikać, że wadium zabezpiecza ofertę wykonawcy złożoną w sprawie zamówienia publicznego na zadanie „Kompleksowe unieszkodliwianie odpadów zawierających azbest z budynków mieszkalnych i gospodarczych na terenie Gminy Ogrodzieniec – Etap I”. 9. Gwarancja lub poręczenie </w:t>
      </w:r>
      <w:r w:rsidRPr="00B803F0">
        <w:rPr>
          <w:rFonts w:ascii="Times New Roman" w:eastAsia="Times New Roman" w:hAnsi="Times New Roman" w:cs="Times New Roman"/>
          <w:sz w:val="24"/>
          <w:szCs w:val="24"/>
          <w:lang w:eastAsia="pl-PL"/>
        </w:rPr>
        <w:lastRenderedPageBreak/>
        <w:t xml:space="preserve">winno być wystawione na Gminę Ogrodzieniec z siedzibą w Urzędzie Miasta i Gminy Ogrodzieniec, Plac Wolności 25, 42-440 Ogrodzieniec. 10. Zamawiający zwraca wadium wszystkim Wykonawcom niezwłocznie po wyborze oferty najkorzystniejszej lub unieważnieniu postępowania, z wyjątkiem Wykonawcy, którego oferta została uznana za najkorzystniejszą, z zastrzeżeniem art. 46 ust. 4a ustawy </w:t>
      </w:r>
      <w:proofErr w:type="spellStart"/>
      <w:r w:rsidRPr="00B803F0">
        <w:rPr>
          <w:rFonts w:ascii="Times New Roman" w:eastAsia="Times New Roman" w:hAnsi="Times New Roman" w:cs="Times New Roman"/>
          <w:sz w:val="24"/>
          <w:szCs w:val="24"/>
          <w:lang w:eastAsia="pl-PL"/>
        </w:rPr>
        <w:t>Pzp</w:t>
      </w:r>
      <w:proofErr w:type="spellEnd"/>
      <w:r w:rsidRPr="00B803F0">
        <w:rPr>
          <w:rFonts w:ascii="Times New Roman" w:eastAsia="Times New Roman" w:hAnsi="Times New Roman" w:cs="Times New Roman"/>
          <w:sz w:val="24"/>
          <w:szCs w:val="24"/>
          <w:lang w:eastAsia="pl-PL"/>
        </w:rPr>
        <w:t xml:space="preserve">. 11. Wykonawcy, którego oferta została wybrana jako najkorzystniejsza Zamawiający zwraca wadium niezwłocznie po wniesieniu zabezpieczenia należytego wykonania umowy i zawarciu umowy w sprawie zamówienia publicznego. 12. W przypadku wniesienia wadium w pieniądzu wykonawca może wyrazić zgodę na zaliczenie kwoty wadium na poczet zabezpieczenia. 13. Zamawiający zwraca niezwłocznie wadium na wniosek Wykonawcy, który wycofał ofertę przed upływem terminu składania ofert.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IV.1.3) Przewiduje się udzielenie zaliczek na poczet wykonania zamówienia:</w:t>
      </w:r>
      <w:r w:rsidRPr="00B803F0">
        <w:rPr>
          <w:rFonts w:ascii="Times New Roman" w:eastAsia="Times New Roman" w:hAnsi="Times New Roman" w:cs="Times New Roman"/>
          <w:sz w:val="24"/>
          <w:szCs w:val="24"/>
          <w:lang w:eastAsia="pl-PL"/>
        </w:rPr>
        <w:t xml:space="preserv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Nie </w:t>
      </w:r>
      <w:r w:rsidRPr="00B803F0">
        <w:rPr>
          <w:rFonts w:ascii="Times New Roman" w:eastAsia="Times New Roman" w:hAnsi="Times New Roman" w:cs="Times New Roman"/>
          <w:sz w:val="24"/>
          <w:szCs w:val="24"/>
          <w:lang w:eastAsia="pl-PL"/>
        </w:rPr>
        <w:br/>
        <w:t xml:space="preserve">Należy podać informacje na temat udzielania zaliczek: </w:t>
      </w:r>
      <w:r w:rsidRPr="00B803F0">
        <w:rPr>
          <w:rFonts w:ascii="Times New Roman" w:eastAsia="Times New Roman" w:hAnsi="Times New Roman" w:cs="Times New Roman"/>
          <w:sz w:val="24"/>
          <w:szCs w:val="24"/>
          <w:lang w:eastAsia="pl-PL"/>
        </w:rPr>
        <w:br/>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Nie </w:t>
      </w:r>
      <w:r w:rsidRPr="00B803F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803F0">
        <w:rPr>
          <w:rFonts w:ascii="Times New Roman" w:eastAsia="Times New Roman" w:hAnsi="Times New Roman" w:cs="Times New Roman"/>
          <w:sz w:val="24"/>
          <w:szCs w:val="24"/>
          <w:lang w:eastAsia="pl-PL"/>
        </w:rPr>
        <w:br/>
        <w:t xml:space="preserve">Nie </w:t>
      </w:r>
      <w:r w:rsidRPr="00B803F0">
        <w:rPr>
          <w:rFonts w:ascii="Times New Roman" w:eastAsia="Times New Roman" w:hAnsi="Times New Roman" w:cs="Times New Roman"/>
          <w:sz w:val="24"/>
          <w:szCs w:val="24"/>
          <w:lang w:eastAsia="pl-PL"/>
        </w:rPr>
        <w:br/>
        <w:t xml:space="preserve">Informacje dodatkowe: </w:t>
      </w:r>
      <w:r w:rsidRPr="00B803F0">
        <w:rPr>
          <w:rFonts w:ascii="Times New Roman" w:eastAsia="Times New Roman" w:hAnsi="Times New Roman" w:cs="Times New Roman"/>
          <w:sz w:val="24"/>
          <w:szCs w:val="24"/>
          <w:lang w:eastAsia="pl-PL"/>
        </w:rPr>
        <w:br/>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IV.1.5.) Wymaga się złożenia oferty wariantowej: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Nie </w:t>
      </w:r>
      <w:r w:rsidRPr="00B803F0">
        <w:rPr>
          <w:rFonts w:ascii="Times New Roman" w:eastAsia="Times New Roman" w:hAnsi="Times New Roman" w:cs="Times New Roman"/>
          <w:sz w:val="24"/>
          <w:szCs w:val="24"/>
          <w:lang w:eastAsia="pl-PL"/>
        </w:rPr>
        <w:br/>
        <w:t xml:space="preserve">Dopuszcza się złożenie oferty wariantowej </w:t>
      </w:r>
      <w:r w:rsidRPr="00B803F0">
        <w:rPr>
          <w:rFonts w:ascii="Times New Roman" w:eastAsia="Times New Roman" w:hAnsi="Times New Roman" w:cs="Times New Roman"/>
          <w:sz w:val="24"/>
          <w:szCs w:val="24"/>
          <w:lang w:eastAsia="pl-PL"/>
        </w:rPr>
        <w:br/>
        <w:t xml:space="preserve">Nie </w:t>
      </w:r>
      <w:r w:rsidRPr="00B803F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803F0">
        <w:rPr>
          <w:rFonts w:ascii="Times New Roman" w:eastAsia="Times New Roman" w:hAnsi="Times New Roman" w:cs="Times New Roman"/>
          <w:sz w:val="24"/>
          <w:szCs w:val="24"/>
          <w:lang w:eastAsia="pl-PL"/>
        </w:rPr>
        <w:br/>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Liczba wykonawców   </w:t>
      </w:r>
      <w:r w:rsidRPr="00B803F0">
        <w:rPr>
          <w:rFonts w:ascii="Times New Roman" w:eastAsia="Times New Roman" w:hAnsi="Times New Roman" w:cs="Times New Roman"/>
          <w:sz w:val="24"/>
          <w:szCs w:val="24"/>
          <w:lang w:eastAsia="pl-PL"/>
        </w:rPr>
        <w:br/>
        <w:t xml:space="preserve">Przewidywana minimalna liczba wykonawców </w:t>
      </w:r>
      <w:r w:rsidRPr="00B803F0">
        <w:rPr>
          <w:rFonts w:ascii="Times New Roman" w:eastAsia="Times New Roman" w:hAnsi="Times New Roman" w:cs="Times New Roman"/>
          <w:sz w:val="24"/>
          <w:szCs w:val="24"/>
          <w:lang w:eastAsia="pl-PL"/>
        </w:rPr>
        <w:br/>
        <w:t xml:space="preserve">Maksymalna liczba wykonawców   </w:t>
      </w:r>
      <w:r w:rsidRPr="00B803F0">
        <w:rPr>
          <w:rFonts w:ascii="Times New Roman" w:eastAsia="Times New Roman" w:hAnsi="Times New Roman" w:cs="Times New Roman"/>
          <w:sz w:val="24"/>
          <w:szCs w:val="24"/>
          <w:lang w:eastAsia="pl-PL"/>
        </w:rPr>
        <w:br/>
        <w:t xml:space="preserve">Kryteria selekcji wykonawców: </w:t>
      </w:r>
      <w:r w:rsidRPr="00B803F0">
        <w:rPr>
          <w:rFonts w:ascii="Times New Roman" w:eastAsia="Times New Roman" w:hAnsi="Times New Roman" w:cs="Times New Roman"/>
          <w:sz w:val="24"/>
          <w:szCs w:val="24"/>
          <w:lang w:eastAsia="pl-PL"/>
        </w:rPr>
        <w:br/>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IV.1.7) Informacje na temat umowy ramowej lub dynamicznego systemu zakupów: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Umowa ramowa będzie zawarta: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Czy przewiduje się ograniczenie liczby uczestników umowy ramowej: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Przewidziana maksymalna liczba uczestników umowy ramowej: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lastRenderedPageBreak/>
        <w:br/>
        <w:t xml:space="preserve">Informacje dodatkowe: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Zamówienie obejmuje ustanowienie dynamicznego systemu zakupów: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Informacje dodatkowe: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803F0">
        <w:rPr>
          <w:rFonts w:ascii="Times New Roman" w:eastAsia="Times New Roman" w:hAnsi="Times New Roman" w:cs="Times New Roman"/>
          <w:sz w:val="24"/>
          <w:szCs w:val="24"/>
          <w:lang w:eastAsia="pl-PL"/>
        </w:rPr>
        <w:br/>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IV.1.8) Aukcja elektroniczna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Przewidziane jest przeprowadzenie aukcji elektronicznej </w:t>
      </w:r>
      <w:r w:rsidRPr="00B803F0">
        <w:rPr>
          <w:rFonts w:ascii="Times New Roman" w:eastAsia="Times New Roman" w:hAnsi="Times New Roman" w:cs="Times New Roman"/>
          <w:i/>
          <w:iCs/>
          <w:sz w:val="24"/>
          <w:szCs w:val="24"/>
          <w:lang w:eastAsia="pl-PL"/>
        </w:rPr>
        <w:t xml:space="preserve">(przetarg nieograniczony, przetarg ograniczony, negocjacje z ogłoszeniem) </w:t>
      </w:r>
      <w:r w:rsidRPr="00B803F0">
        <w:rPr>
          <w:rFonts w:ascii="Times New Roman" w:eastAsia="Times New Roman" w:hAnsi="Times New Roman" w:cs="Times New Roman"/>
          <w:sz w:val="24"/>
          <w:szCs w:val="24"/>
          <w:lang w:eastAsia="pl-PL"/>
        </w:rPr>
        <w:t xml:space="preserve">Nie </w:t>
      </w:r>
      <w:r w:rsidRPr="00B803F0">
        <w:rPr>
          <w:rFonts w:ascii="Times New Roman" w:eastAsia="Times New Roman" w:hAnsi="Times New Roman" w:cs="Times New Roman"/>
          <w:sz w:val="24"/>
          <w:szCs w:val="24"/>
          <w:lang w:eastAsia="pl-PL"/>
        </w:rPr>
        <w:br/>
        <w:t xml:space="preserve">Należy podać adres strony internetowej, na której aukcja będzie prowadzona: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803F0">
        <w:rPr>
          <w:rFonts w:ascii="Times New Roman" w:eastAsia="Times New Roman" w:hAnsi="Times New Roman" w:cs="Times New Roman"/>
          <w:sz w:val="24"/>
          <w:szCs w:val="24"/>
          <w:lang w:eastAsia="pl-PL"/>
        </w:rPr>
        <w:br/>
        <w:t xml:space="preserve">Informacje dotyczące przebiegu aukcji elektronicznej: </w:t>
      </w:r>
      <w:r w:rsidRPr="00B803F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803F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803F0">
        <w:rPr>
          <w:rFonts w:ascii="Times New Roman" w:eastAsia="Times New Roman" w:hAnsi="Times New Roman" w:cs="Times New Roman"/>
          <w:sz w:val="24"/>
          <w:szCs w:val="24"/>
          <w:lang w:eastAsia="pl-PL"/>
        </w:rPr>
        <w:br/>
        <w:t xml:space="preserve">Wymagania dotyczące rejestracji i identyfikacji wykonawców w aukcji elektronicznej: </w:t>
      </w:r>
      <w:r w:rsidRPr="00B803F0">
        <w:rPr>
          <w:rFonts w:ascii="Times New Roman" w:eastAsia="Times New Roman" w:hAnsi="Times New Roman" w:cs="Times New Roman"/>
          <w:sz w:val="24"/>
          <w:szCs w:val="24"/>
          <w:lang w:eastAsia="pl-PL"/>
        </w:rPr>
        <w:br/>
        <w:t xml:space="preserve">Informacje o liczbie etapów aukcji elektronicznej i czasie ich trwania: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t xml:space="preserve">Czas trwania: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803F0">
        <w:rPr>
          <w:rFonts w:ascii="Times New Roman" w:eastAsia="Times New Roman" w:hAnsi="Times New Roman" w:cs="Times New Roman"/>
          <w:sz w:val="24"/>
          <w:szCs w:val="24"/>
          <w:lang w:eastAsia="pl-PL"/>
        </w:rPr>
        <w:br/>
        <w:t xml:space="preserve">Warunki zamknięcia aukcji elektronicznej: </w:t>
      </w:r>
      <w:r w:rsidRPr="00B803F0">
        <w:rPr>
          <w:rFonts w:ascii="Times New Roman" w:eastAsia="Times New Roman" w:hAnsi="Times New Roman" w:cs="Times New Roman"/>
          <w:sz w:val="24"/>
          <w:szCs w:val="24"/>
          <w:lang w:eastAsia="pl-PL"/>
        </w:rPr>
        <w:br/>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IV.2) KRYTERIA OCENY OFERT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IV.2.1) Kryteria oceny ofert: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IV.2.2) Kryteria</w:t>
      </w:r>
      <w:r w:rsidRPr="00B803F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43"/>
        <w:gridCol w:w="1016"/>
      </w:tblGrid>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Znaczenie</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80,00</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B – Okres gwarancji i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20,00</w:t>
            </w:r>
          </w:p>
        </w:tc>
      </w:tr>
    </w:tbl>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lastRenderedPageBreak/>
        <w:br/>
      </w:r>
      <w:r w:rsidRPr="00B803F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803F0">
        <w:rPr>
          <w:rFonts w:ascii="Times New Roman" w:eastAsia="Times New Roman" w:hAnsi="Times New Roman" w:cs="Times New Roman"/>
          <w:b/>
          <w:bCs/>
          <w:sz w:val="24"/>
          <w:szCs w:val="24"/>
          <w:lang w:eastAsia="pl-PL"/>
        </w:rPr>
        <w:t>Pzp</w:t>
      </w:r>
      <w:proofErr w:type="spellEnd"/>
      <w:r w:rsidRPr="00B803F0">
        <w:rPr>
          <w:rFonts w:ascii="Times New Roman" w:eastAsia="Times New Roman" w:hAnsi="Times New Roman" w:cs="Times New Roman"/>
          <w:b/>
          <w:bCs/>
          <w:sz w:val="24"/>
          <w:szCs w:val="24"/>
          <w:lang w:eastAsia="pl-PL"/>
        </w:rPr>
        <w:t xml:space="preserve"> </w:t>
      </w:r>
      <w:r w:rsidRPr="00B803F0">
        <w:rPr>
          <w:rFonts w:ascii="Times New Roman" w:eastAsia="Times New Roman" w:hAnsi="Times New Roman" w:cs="Times New Roman"/>
          <w:sz w:val="24"/>
          <w:szCs w:val="24"/>
          <w:lang w:eastAsia="pl-PL"/>
        </w:rPr>
        <w:t xml:space="preserve">(przetarg nieograniczony) </w:t>
      </w:r>
      <w:r w:rsidRPr="00B803F0">
        <w:rPr>
          <w:rFonts w:ascii="Times New Roman" w:eastAsia="Times New Roman" w:hAnsi="Times New Roman" w:cs="Times New Roman"/>
          <w:sz w:val="24"/>
          <w:szCs w:val="24"/>
          <w:lang w:eastAsia="pl-PL"/>
        </w:rPr>
        <w:br/>
        <w:t xml:space="preserve">Tak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IV.3) Negocjacje z ogłoszeniem, dialog konkurencyjny, partnerstwo innowacyjne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IV.3.1) Informacje na temat negocjacji z ogłoszeniem</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t xml:space="preserve">Minimalne wymagania, które muszą spełniać wszystkie oferty: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803F0">
        <w:rPr>
          <w:rFonts w:ascii="Times New Roman" w:eastAsia="Times New Roman" w:hAnsi="Times New Roman" w:cs="Times New Roman"/>
          <w:sz w:val="24"/>
          <w:szCs w:val="24"/>
          <w:lang w:eastAsia="pl-PL"/>
        </w:rPr>
        <w:br/>
        <w:t xml:space="preserve">Przewidziany jest podział negocjacji na etapy w celu ograniczenia liczby ofert: </w:t>
      </w:r>
      <w:r w:rsidRPr="00B803F0">
        <w:rPr>
          <w:rFonts w:ascii="Times New Roman" w:eastAsia="Times New Roman" w:hAnsi="Times New Roman" w:cs="Times New Roman"/>
          <w:sz w:val="24"/>
          <w:szCs w:val="24"/>
          <w:lang w:eastAsia="pl-PL"/>
        </w:rPr>
        <w:br/>
        <w:t xml:space="preserve">Należy podać informacje na temat etapów negocjacji (w tym liczbę etapów):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Informacje dodatkowe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IV.3.2) Informacje na temat dialogu konkurencyjnego</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Wstępny harmonogram postępowania: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Podział dialogu na etapy w celu ograniczenia liczby rozwiązań: </w:t>
      </w:r>
      <w:r w:rsidRPr="00B803F0">
        <w:rPr>
          <w:rFonts w:ascii="Times New Roman" w:eastAsia="Times New Roman" w:hAnsi="Times New Roman" w:cs="Times New Roman"/>
          <w:sz w:val="24"/>
          <w:szCs w:val="24"/>
          <w:lang w:eastAsia="pl-PL"/>
        </w:rPr>
        <w:br/>
        <w:t xml:space="preserve">Należy podać informacje na temat etapów dialogu: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Informacje dodatkowe: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IV.3.3) Informacje na temat partnerstwa innowacyjnego</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Informacje dodatkowe: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IV.4) Licytacja elektroniczna </w:t>
      </w:r>
      <w:r w:rsidRPr="00B803F0">
        <w:rPr>
          <w:rFonts w:ascii="Times New Roman" w:eastAsia="Times New Roman" w:hAnsi="Times New Roman" w:cs="Times New Roman"/>
          <w:sz w:val="24"/>
          <w:szCs w:val="24"/>
          <w:lang w:eastAsia="pl-PL"/>
        </w:rPr>
        <w:br/>
        <w:t xml:space="preserve">Adres strony internetowej, na której będzie prowadzona licytacja elektroniczna: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Informacje o liczbie etapów licytacji elektronicznej i czasie ich trwania: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lastRenderedPageBreak/>
        <w:t xml:space="preserve">Czas trwania: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Termin składania wniosków o dopuszczenie do udziału w licytacji elektronicznej: </w:t>
      </w:r>
      <w:r w:rsidRPr="00B803F0">
        <w:rPr>
          <w:rFonts w:ascii="Times New Roman" w:eastAsia="Times New Roman" w:hAnsi="Times New Roman" w:cs="Times New Roman"/>
          <w:sz w:val="24"/>
          <w:szCs w:val="24"/>
          <w:lang w:eastAsia="pl-PL"/>
        </w:rPr>
        <w:br/>
        <w:t xml:space="preserve">Data: godzina: </w:t>
      </w:r>
      <w:r w:rsidRPr="00B803F0">
        <w:rPr>
          <w:rFonts w:ascii="Times New Roman" w:eastAsia="Times New Roman" w:hAnsi="Times New Roman" w:cs="Times New Roman"/>
          <w:sz w:val="24"/>
          <w:szCs w:val="24"/>
          <w:lang w:eastAsia="pl-PL"/>
        </w:rPr>
        <w:br/>
        <w:t xml:space="preserve">Termin otwarcia licytacji elektronicznej: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Termin i warunki zamknięcia licytacji elektronicznej: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t xml:space="preserve">Wymagania dotyczące zabezpieczenia należytego wykonania umowy: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t xml:space="preserve">Informacje dodatkowe: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IV.5) ZMIANA UMOWY</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803F0">
        <w:rPr>
          <w:rFonts w:ascii="Times New Roman" w:eastAsia="Times New Roman" w:hAnsi="Times New Roman" w:cs="Times New Roman"/>
          <w:sz w:val="24"/>
          <w:szCs w:val="24"/>
          <w:lang w:eastAsia="pl-PL"/>
        </w:rPr>
        <w:t xml:space="preserve"> Tak </w:t>
      </w:r>
      <w:r w:rsidRPr="00B803F0">
        <w:rPr>
          <w:rFonts w:ascii="Times New Roman" w:eastAsia="Times New Roman" w:hAnsi="Times New Roman" w:cs="Times New Roman"/>
          <w:sz w:val="24"/>
          <w:szCs w:val="24"/>
          <w:lang w:eastAsia="pl-PL"/>
        </w:rPr>
        <w:br/>
        <w:t xml:space="preserve">Należy wskazać zakres, charakter zmian oraz warunki wprowadzenia zmian: </w:t>
      </w:r>
      <w:r w:rsidRPr="00B803F0">
        <w:rPr>
          <w:rFonts w:ascii="Times New Roman" w:eastAsia="Times New Roman" w:hAnsi="Times New Roman" w:cs="Times New Roman"/>
          <w:sz w:val="24"/>
          <w:szCs w:val="24"/>
          <w:lang w:eastAsia="pl-PL"/>
        </w:rPr>
        <w:br/>
        <w:t xml:space="preserve">1. Zakazuje się zmian postanowień umowy w stosunku do treści oferty, na podstawie której dokonano wyboru Wykonawcy, chyba że zachodzi co najmniej jedna z poniższych okoliczności. Strony przewidują możliwość: 1) zmiany strony umowy w sytuacji następstwa prawnego wynikającego z odrębnych przepisów, 2) zmiany Wykonawcy: a) 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3) zmiany osób wskazanych w § 25 ust. 1 umowy w przypadku: a) ważnych zdarzeń losowych dotyczących tej osoby, b) niewywiązywania się przez tą osobę z ciążących na niej obowiązków, c) jeżeli zmiana tej osoby stanie się konieczna z jakichkolwiek innych przyczyn niezależnych od Wykonawcy W przypadku zmiany, o której mowa powyżej, osoba wskazana przez Wykonawcę winna posiadać uprawnienia co najmniej takie jakich wymagano w specyfikacji istotnych warunków zamówienia, 4) zmiany terminu wykonania przedmiotu umowy, jeżeli dochowanie terminu określonego w umowie jest niemożliwe z uwagi na: a) siłę wyższą lub inne okoliczności niezależne od Wykonawcy lub których Wykonawca przy zachowaniu należytej staranności nie był w stanie uniknąć lub przewidzieć, jak również inne przeszkody lub utrudnienia w wykonywaniu przedmiotu umowy spowodowane przez osoby trzecie, b) jakiekolwiek opóźnienia, utrudnienia lub przeszkody spowodowane przez lub dające się przypisać Zamawiającemu, personelowi Zamawiającego lub innemu Wykonawcy wprowadzonemu przez Zamawiającego na teren budowy, c) wykonanie robót zamiennych lub dodatkowych, które wstrzymują lub opóźniają realizację przedmiotu umowy, d) wprowadzenie zmian umowy w sytuacji, o której mowa odpowiednio w </w:t>
      </w:r>
      <w:proofErr w:type="spellStart"/>
      <w:r w:rsidRPr="00B803F0">
        <w:rPr>
          <w:rFonts w:ascii="Times New Roman" w:eastAsia="Times New Roman" w:hAnsi="Times New Roman" w:cs="Times New Roman"/>
          <w:sz w:val="24"/>
          <w:szCs w:val="24"/>
          <w:lang w:eastAsia="pl-PL"/>
        </w:rPr>
        <w:t>pkt</w:t>
      </w:r>
      <w:proofErr w:type="spellEnd"/>
      <w:r w:rsidRPr="00B803F0">
        <w:rPr>
          <w:rFonts w:ascii="Times New Roman" w:eastAsia="Times New Roman" w:hAnsi="Times New Roman" w:cs="Times New Roman"/>
          <w:sz w:val="24"/>
          <w:szCs w:val="24"/>
          <w:lang w:eastAsia="pl-PL"/>
        </w:rPr>
        <w:t xml:space="preserve"> 8, 9 i 11 jeżeli mają wpływ na termin wykonania zamówienia, e) wystąpienie awarii lub katastrofy budowlanej, nie wynikającej z działania lub zaniechania Wykonawcy Zmiana umowy z przyczyn, o których mowa pod lit. a) – e) możliwa jest o okres nie dłuższy niż okres trwania przeszkody uniemożliwiającej wykonywanie przedmiotu umowy. 5) zmiany § 10 ust. 1 umowy w zakresie wskazanych podwykonawców, rezygnacji z podwykonawców, zmiany wskazanego zakresu podwykonawstwa, wykonania zamówienia przy pomocy podwykonawców, pomimo niewskazania w postępowaniu o udzielenie zamówienia publicznego żadnej części </w:t>
      </w:r>
      <w:r w:rsidRPr="00B803F0">
        <w:rPr>
          <w:rFonts w:ascii="Times New Roman" w:eastAsia="Times New Roman" w:hAnsi="Times New Roman" w:cs="Times New Roman"/>
          <w:sz w:val="24"/>
          <w:szCs w:val="24"/>
          <w:lang w:eastAsia="pl-PL"/>
        </w:rPr>
        <w:lastRenderedPageBreak/>
        <w:t xml:space="preserve">zamówienia przeznaczonej do wykonania w ramach podwykonawstwa. W przypadku zmiany lub rezygnacji z podwykonawcy, na którego potencjał Wykonawca powoływał się w zakresie spełnienia warunków udziału w postępowaniu o udzielenie zamówienia publicznego, Wykonawca zobowiązany jest wykazać Zamawiającemu, iż proponowany inny podwykonawca lub sam Wykonawca samodzielnie spełnia te warunki w stopniu nie mniejszym niż podwykonawca, na którego zasoby Wykonawca powoływał się w trakcie postępowania o udzielenie zamówienia. Dokumenty potwierdzające spełnienie warunków udziału w postępowaniu, Wykonawca zobowiązany jest złożyć wraz z wnioskiem, o którym mowa w ust. 2. 6) zmiany postanowień umowy, których konieczność wprowadzenia jest wynikiem zmian obowiązującego prawa bądź działań organów państwowych, samorządowych, sądowych lub administracyjnych, w szczególności: a) przekroczenie określonych przez prawo terminów wydawania przez organy administracji decyzji, zezwoleń, uzgodnień itp. b) nieuzasadniona odmowa wydania przez organy administracji wymaganych decyzji, zezwoleń itp. c) pojawienie się na etapie realizacji robót nowych warunków lub wymagań nałożonych przez właścicieli lub zarządców infrastruktury, dotyczących elementów, które ingerują lub z którymi koliduje dokumentacja, o której mowa w § 1 ust.2 umowy. Niniejsza zmiana możliwa jest o okres nie dłuższy niż okres trwania przeszkody uniemożliwiającej wykonywanie przedmiotu umowy. 7) zmiany wynagrodzenia Wykonawcy, o którym mowa w § 9 ust. 1 umowy w przypadku zmiany: a) stawki podatku od towarów i usług, b) wysokości minimalnego wynagrodzenia za pracę albo wysokości minimalnej stawki godzinowej, ustalonych na podstawie przepisów ustawy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o pracowniczych planach kapitałowych - jeżeli zmiany te będą miały wpływ na koszty wykonania zamówienia przez wykonawcę. Zasady wprowadzenia zmian określa § 30 umowy. 8) zmian dotyczących realizacji dodatkowych usług lub robót budowlanych od dotychczasowego Wykonawcy nieobjętych umową, o ile stały się niezbędne i zostały spełnione łącznie następujące warunki: a) zmiana Wykonawcy nie może zostać dokonana z powodów ekonomicznych lub technicznych, w szczególności dotyczących zmienności lub </w:t>
      </w:r>
      <w:proofErr w:type="spellStart"/>
      <w:r w:rsidRPr="00B803F0">
        <w:rPr>
          <w:rFonts w:ascii="Times New Roman" w:eastAsia="Times New Roman" w:hAnsi="Times New Roman" w:cs="Times New Roman"/>
          <w:sz w:val="24"/>
          <w:szCs w:val="24"/>
          <w:lang w:eastAsia="pl-PL"/>
        </w:rPr>
        <w:t>interoperacyjności</w:t>
      </w:r>
      <w:proofErr w:type="spellEnd"/>
      <w:r w:rsidRPr="00B803F0">
        <w:rPr>
          <w:rFonts w:ascii="Times New Roman" w:eastAsia="Times New Roman" w:hAnsi="Times New Roman" w:cs="Times New Roman"/>
          <w:sz w:val="24"/>
          <w:szCs w:val="24"/>
          <w:lang w:eastAsia="pl-PL"/>
        </w:rPr>
        <w:t xml:space="preserve"> sprzętu, usług lub instalacji, zamówionych w ramach umowy, b) zmiana Wykonawcy spowodowałaby istotną niedogodność lub znaczne zwiększenie kosztów dla Zamawiającego, c) wartość każdej kolejnej zmiany nie przekracza 50 % wartości umowy określonej pierwotnie w § 9 ust. 1 umowy, 9) zmiany postanowień umownych, pod warunkiem łącznego spełnienia poniższych warunków: a) konieczność zmiany umowy spowodowana jest okolicznościami, których Zamawiający, działając z należytą starannością, nie mógł przewidzieć, b) wartość zmiany nie przekracza 50% wartości umowy określonej pierwotnie w § 9 ust. 1 umowy, 10) wprowadzenia zmian nieistotnych, niezależnie od ich wartości, z zastrzeżeniem art. 144 ust. 1e ustawy Prawo zamówień publicznych, 11) wprowadzenia zmian, których łączna wartość jest mniejsza niż kwoty określone w przepisach wydanych na podstawie art. 11 ust. 8 ustawy Prawo zamówień publicznych i jest mniejsza od 15 % wartości umowy określonej pierwotnie w § 9 ust. 1 umowy. 2. Dokonanie zmiany umowy w zakresie jw. wymaga uprzedniego złożenia na piśmie wniosku wykazującego zasadność wprowadzenia zmian i zgody stron na jej dokonanie. 3. Wszelkie zmiany umowy wymagają – pod rygorem nieważności – zachowania formy pisemnej w postaci aneksu.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IV.6) INFORMACJE ADMINISTRACYJNE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IV.6.1) Sposób udostępniania informacji o charakterze poufnym </w:t>
      </w:r>
      <w:r w:rsidRPr="00B803F0">
        <w:rPr>
          <w:rFonts w:ascii="Times New Roman" w:eastAsia="Times New Roman" w:hAnsi="Times New Roman" w:cs="Times New Roman"/>
          <w:i/>
          <w:iCs/>
          <w:sz w:val="24"/>
          <w:szCs w:val="24"/>
          <w:lang w:eastAsia="pl-PL"/>
        </w:rPr>
        <w:t xml:space="preserve">(jeżeli dotyczy):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Środki służące ochronie informacji o charakterze poufnym</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lastRenderedPageBreak/>
        <w:br/>
      </w:r>
      <w:r w:rsidRPr="00B803F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803F0">
        <w:rPr>
          <w:rFonts w:ascii="Times New Roman" w:eastAsia="Times New Roman" w:hAnsi="Times New Roman" w:cs="Times New Roman"/>
          <w:sz w:val="24"/>
          <w:szCs w:val="24"/>
          <w:lang w:eastAsia="pl-PL"/>
        </w:rPr>
        <w:br/>
        <w:t xml:space="preserve">Data: 2020-10-12, godzina: 10:00, </w:t>
      </w:r>
      <w:r w:rsidRPr="00B803F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803F0">
        <w:rPr>
          <w:rFonts w:ascii="Times New Roman" w:eastAsia="Times New Roman" w:hAnsi="Times New Roman" w:cs="Times New Roman"/>
          <w:sz w:val="24"/>
          <w:szCs w:val="24"/>
          <w:lang w:eastAsia="pl-PL"/>
        </w:rPr>
        <w:br/>
        <w:t xml:space="preserve">Nie </w:t>
      </w:r>
      <w:r w:rsidRPr="00B803F0">
        <w:rPr>
          <w:rFonts w:ascii="Times New Roman" w:eastAsia="Times New Roman" w:hAnsi="Times New Roman" w:cs="Times New Roman"/>
          <w:sz w:val="24"/>
          <w:szCs w:val="24"/>
          <w:lang w:eastAsia="pl-PL"/>
        </w:rPr>
        <w:br/>
        <w:t xml:space="preserve">Wskazać powody: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803F0">
        <w:rPr>
          <w:rFonts w:ascii="Times New Roman" w:eastAsia="Times New Roman" w:hAnsi="Times New Roman" w:cs="Times New Roman"/>
          <w:sz w:val="24"/>
          <w:szCs w:val="24"/>
          <w:lang w:eastAsia="pl-PL"/>
        </w:rPr>
        <w:br/>
        <w:t xml:space="preserve">&gt; polski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IV.6.3) Termin związania ofertą: </w:t>
      </w:r>
      <w:r w:rsidRPr="00B803F0">
        <w:rPr>
          <w:rFonts w:ascii="Times New Roman" w:eastAsia="Times New Roman" w:hAnsi="Times New Roman" w:cs="Times New Roman"/>
          <w:sz w:val="24"/>
          <w:szCs w:val="24"/>
          <w:lang w:eastAsia="pl-PL"/>
        </w:rPr>
        <w:t xml:space="preserve">do: okres w dniach: 30 (od ostatecznego terminu składania ofert)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803F0">
        <w:rPr>
          <w:rFonts w:ascii="Times New Roman" w:eastAsia="Times New Roman" w:hAnsi="Times New Roman" w:cs="Times New Roman"/>
          <w:sz w:val="24"/>
          <w:szCs w:val="24"/>
          <w:lang w:eastAsia="pl-PL"/>
        </w:rPr>
        <w:t xml:space="preserve"> Nie </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IV.6.5) Informacje dodatkowe:</w:t>
      </w:r>
      <w:r w:rsidRPr="00B803F0">
        <w:rPr>
          <w:rFonts w:ascii="Times New Roman" w:eastAsia="Times New Roman" w:hAnsi="Times New Roman" w:cs="Times New Roman"/>
          <w:sz w:val="24"/>
          <w:szCs w:val="24"/>
          <w:lang w:eastAsia="pl-PL"/>
        </w:rPr>
        <w:t xml:space="preserve"> </w:t>
      </w:r>
      <w:r w:rsidRPr="00B803F0">
        <w:rPr>
          <w:rFonts w:ascii="Times New Roman" w:eastAsia="Times New Roman" w:hAnsi="Times New Roman" w:cs="Times New Roman"/>
          <w:sz w:val="24"/>
          <w:szCs w:val="24"/>
          <w:lang w:eastAsia="pl-PL"/>
        </w:rPr>
        <w:br/>
      </w:r>
    </w:p>
    <w:p w:rsidR="00B803F0" w:rsidRPr="00B803F0" w:rsidRDefault="00B803F0" w:rsidP="00B803F0">
      <w:pPr>
        <w:spacing w:after="0" w:line="240" w:lineRule="auto"/>
        <w:jc w:val="center"/>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u w:val="single"/>
          <w:lang w:eastAsia="pl-PL"/>
        </w:rPr>
        <w:t xml:space="preserve">ZAŁĄCZNIK I - INFORMACJE DOTYCZĄCE OFERT CZĘŚCIOWYCH </w:t>
      </w:r>
    </w:p>
    <w:p w:rsidR="00B803F0" w:rsidRPr="00B803F0" w:rsidRDefault="00B803F0" w:rsidP="00B803F0">
      <w:pPr>
        <w:spacing w:after="0" w:line="240" w:lineRule="auto"/>
        <w:rPr>
          <w:rFonts w:ascii="Times New Roman" w:eastAsia="Times New Roman" w:hAnsi="Times New Roman" w:cs="Times New Roman"/>
          <w:sz w:val="24"/>
          <w:szCs w:val="24"/>
          <w:lang w:eastAsia="pl-PL"/>
        </w:rPr>
      </w:pPr>
    </w:p>
    <w:p w:rsidR="00B803F0" w:rsidRPr="00B803F0" w:rsidRDefault="00B803F0" w:rsidP="00B803F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39"/>
        <w:gridCol w:w="180"/>
        <w:gridCol w:w="834"/>
        <w:gridCol w:w="7309"/>
      </w:tblGrid>
      <w:tr w:rsidR="00B803F0" w:rsidRPr="00B803F0" w:rsidTr="00B803F0">
        <w:trPr>
          <w:tblCellSpacing w:w="15" w:type="dxa"/>
        </w:trPr>
        <w:tc>
          <w:tcPr>
            <w:tcW w:w="0" w:type="auto"/>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1</w:t>
            </w:r>
          </w:p>
        </w:tc>
        <w:tc>
          <w:tcPr>
            <w:tcW w:w="0" w:type="auto"/>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Nazwa: </w:t>
            </w:r>
          </w:p>
        </w:tc>
        <w:tc>
          <w:tcPr>
            <w:tcW w:w="0" w:type="auto"/>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Kompleksowe unieszkodliwienie odpadów zawierających azbest z budynków mieszkalnych i gospodarczych na terenie Gminy Ogrodzieniec</w:t>
            </w:r>
          </w:p>
        </w:tc>
      </w:tr>
    </w:tbl>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1) Krótki opis przedmiotu zamówienia </w:t>
      </w:r>
      <w:r w:rsidRPr="00B803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03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803F0">
        <w:rPr>
          <w:rFonts w:ascii="Times New Roman" w:eastAsia="Times New Roman" w:hAnsi="Times New Roman" w:cs="Times New Roman"/>
          <w:sz w:val="24"/>
          <w:szCs w:val="24"/>
          <w:lang w:eastAsia="pl-PL"/>
        </w:rPr>
        <w:t xml:space="preserve"> Opis przedmiotu zamówienia zgodnie z SIWZ oraz załącznikiem nr 6 i 7 do SIWZ.</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2) Wspólny Słownik Zamówień(CPV): </w:t>
      </w:r>
      <w:r w:rsidRPr="00B803F0">
        <w:rPr>
          <w:rFonts w:ascii="Times New Roman" w:eastAsia="Times New Roman" w:hAnsi="Times New Roman" w:cs="Times New Roman"/>
          <w:sz w:val="24"/>
          <w:szCs w:val="24"/>
          <w:lang w:eastAsia="pl-PL"/>
        </w:rPr>
        <w:t>45262660-5, 45111300-1, 45210000-2, 44112500-3, 45261400-8, 71326000-9, 45261000-4, 45312310-3, 90512000-9</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3) Wartość części zamówienia(jeżeli zamawiający podaje informacje o wartości zamówienia):</w:t>
      </w:r>
      <w:r w:rsidRPr="00B803F0">
        <w:rPr>
          <w:rFonts w:ascii="Times New Roman" w:eastAsia="Times New Roman" w:hAnsi="Times New Roman" w:cs="Times New Roman"/>
          <w:sz w:val="24"/>
          <w:szCs w:val="24"/>
          <w:lang w:eastAsia="pl-PL"/>
        </w:rPr>
        <w:br/>
        <w:t xml:space="preserve">Wartość bez VAT: </w:t>
      </w:r>
      <w:r w:rsidRPr="00B803F0">
        <w:rPr>
          <w:rFonts w:ascii="Times New Roman" w:eastAsia="Times New Roman" w:hAnsi="Times New Roman" w:cs="Times New Roman"/>
          <w:sz w:val="24"/>
          <w:szCs w:val="24"/>
          <w:lang w:eastAsia="pl-PL"/>
        </w:rPr>
        <w:br/>
        <w:t xml:space="preserve">Waluta: </w:t>
      </w:r>
      <w:r w:rsidRPr="00B803F0">
        <w:rPr>
          <w:rFonts w:ascii="Times New Roman" w:eastAsia="Times New Roman" w:hAnsi="Times New Roman" w:cs="Times New Roman"/>
          <w:sz w:val="24"/>
          <w:szCs w:val="24"/>
          <w:lang w:eastAsia="pl-PL"/>
        </w:rPr>
        <w:br/>
        <w:t>PLN</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4) Czas trwania lub termin wykonania: </w:t>
      </w:r>
      <w:r w:rsidRPr="00B803F0">
        <w:rPr>
          <w:rFonts w:ascii="Times New Roman" w:eastAsia="Times New Roman" w:hAnsi="Times New Roman" w:cs="Times New Roman"/>
          <w:sz w:val="24"/>
          <w:szCs w:val="24"/>
          <w:lang w:eastAsia="pl-PL"/>
        </w:rPr>
        <w:br/>
        <w:t xml:space="preserve">okres w miesiącach: </w:t>
      </w:r>
      <w:r w:rsidRPr="00B803F0">
        <w:rPr>
          <w:rFonts w:ascii="Times New Roman" w:eastAsia="Times New Roman" w:hAnsi="Times New Roman" w:cs="Times New Roman"/>
          <w:sz w:val="24"/>
          <w:szCs w:val="24"/>
          <w:lang w:eastAsia="pl-PL"/>
        </w:rPr>
        <w:br/>
        <w:t xml:space="preserve">okres w dniach: </w:t>
      </w:r>
      <w:r w:rsidRPr="00B803F0">
        <w:rPr>
          <w:rFonts w:ascii="Times New Roman" w:eastAsia="Times New Roman" w:hAnsi="Times New Roman" w:cs="Times New Roman"/>
          <w:sz w:val="24"/>
          <w:szCs w:val="24"/>
          <w:lang w:eastAsia="pl-PL"/>
        </w:rPr>
        <w:br/>
        <w:t xml:space="preserve">data rozpoczęcia: </w:t>
      </w:r>
      <w:r w:rsidRPr="00B803F0">
        <w:rPr>
          <w:rFonts w:ascii="Times New Roman" w:eastAsia="Times New Roman" w:hAnsi="Times New Roman" w:cs="Times New Roman"/>
          <w:sz w:val="24"/>
          <w:szCs w:val="24"/>
          <w:lang w:eastAsia="pl-PL"/>
        </w:rPr>
        <w:br/>
        <w:t>data zakończenia: 2022-04-30</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43"/>
        <w:gridCol w:w="1016"/>
      </w:tblGrid>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Znaczenie</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80,00</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B – Okres gwarancji i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20,00</w:t>
            </w:r>
          </w:p>
        </w:tc>
      </w:tr>
    </w:tbl>
    <w:p w:rsidR="00B803F0" w:rsidRPr="00B803F0" w:rsidRDefault="00B803F0" w:rsidP="00B803F0">
      <w:pPr>
        <w:spacing w:after="24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6) INFORMACJE DODATKOWE:</w:t>
      </w:r>
      <w:r w:rsidRPr="00B803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39"/>
        <w:gridCol w:w="180"/>
        <w:gridCol w:w="834"/>
        <w:gridCol w:w="7309"/>
      </w:tblGrid>
      <w:tr w:rsidR="00B803F0" w:rsidRPr="00B803F0" w:rsidTr="00B803F0">
        <w:trPr>
          <w:tblCellSpacing w:w="15" w:type="dxa"/>
        </w:trPr>
        <w:tc>
          <w:tcPr>
            <w:tcW w:w="0" w:type="auto"/>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2</w:t>
            </w:r>
          </w:p>
        </w:tc>
        <w:tc>
          <w:tcPr>
            <w:tcW w:w="0" w:type="auto"/>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Nazwa: </w:t>
            </w:r>
          </w:p>
        </w:tc>
        <w:tc>
          <w:tcPr>
            <w:tcW w:w="0" w:type="auto"/>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Kompleksowe unieszkodliwienie odpadów zawierających azbest z budynków mieszkalnych i gospodarczych na terenie Gminy Ogrodzieniec</w:t>
            </w:r>
          </w:p>
        </w:tc>
      </w:tr>
    </w:tbl>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1) Krótki opis przedmiotu zamówienia </w:t>
      </w:r>
      <w:r w:rsidRPr="00B803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03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803F0">
        <w:rPr>
          <w:rFonts w:ascii="Times New Roman" w:eastAsia="Times New Roman" w:hAnsi="Times New Roman" w:cs="Times New Roman"/>
          <w:sz w:val="24"/>
          <w:szCs w:val="24"/>
          <w:lang w:eastAsia="pl-PL"/>
        </w:rPr>
        <w:t xml:space="preserve"> Opis przedmiotu zamówienia zgodnie z SIWZ oraz załącznikiem nr 6 i 7 do SIWZ.</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2) Wspólny Słownik Zamówień(CPV): </w:t>
      </w:r>
      <w:r w:rsidRPr="00B803F0">
        <w:rPr>
          <w:rFonts w:ascii="Times New Roman" w:eastAsia="Times New Roman" w:hAnsi="Times New Roman" w:cs="Times New Roman"/>
          <w:sz w:val="24"/>
          <w:szCs w:val="24"/>
          <w:lang w:eastAsia="pl-PL"/>
        </w:rPr>
        <w:t>45262660-5, 45111300-1, 45210000-2, 44112500-3, 45261400-8, 71326000-9, 45261000-4, 45312310-3, 90512000-9</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3) Wartość części zamówienia(jeżeli zamawiający podaje informacje o wartości zamówienia):</w:t>
      </w:r>
      <w:r w:rsidRPr="00B803F0">
        <w:rPr>
          <w:rFonts w:ascii="Times New Roman" w:eastAsia="Times New Roman" w:hAnsi="Times New Roman" w:cs="Times New Roman"/>
          <w:sz w:val="24"/>
          <w:szCs w:val="24"/>
          <w:lang w:eastAsia="pl-PL"/>
        </w:rPr>
        <w:br/>
        <w:t xml:space="preserve">Wartość bez VAT: </w:t>
      </w:r>
      <w:r w:rsidRPr="00B803F0">
        <w:rPr>
          <w:rFonts w:ascii="Times New Roman" w:eastAsia="Times New Roman" w:hAnsi="Times New Roman" w:cs="Times New Roman"/>
          <w:sz w:val="24"/>
          <w:szCs w:val="24"/>
          <w:lang w:eastAsia="pl-PL"/>
        </w:rPr>
        <w:br/>
        <w:t xml:space="preserve">Waluta: </w:t>
      </w:r>
      <w:r w:rsidRPr="00B803F0">
        <w:rPr>
          <w:rFonts w:ascii="Times New Roman" w:eastAsia="Times New Roman" w:hAnsi="Times New Roman" w:cs="Times New Roman"/>
          <w:sz w:val="24"/>
          <w:szCs w:val="24"/>
          <w:lang w:eastAsia="pl-PL"/>
        </w:rPr>
        <w:br/>
        <w:t>PLN</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4) Czas trwania lub termin wykonania: </w:t>
      </w:r>
      <w:r w:rsidRPr="00B803F0">
        <w:rPr>
          <w:rFonts w:ascii="Times New Roman" w:eastAsia="Times New Roman" w:hAnsi="Times New Roman" w:cs="Times New Roman"/>
          <w:sz w:val="24"/>
          <w:szCs w:val="24"/>
          <w:lang w:eastAsia="pl-PL"/>
        </w:rPr>
        <w:br/>
        <w:t xml:space="preserve">okres w miesiącach: </w:t>
      </w:r>
      <w:r w:rsidRPr="00B803F0">
        <w:rPr>
          <w:rFonts w:ascii="Times New Roman" w:eastAsia="Times New Roman" w:hAnsi="Times New Roman" w:cs="Times New Roman"/>
          <w:sz w:val="24"/>
          <w:szCs w:val="24"/>
          <w:lang w:eastAsia="pl-PL"/>
        </w:rPr>
        <w:br/>
        <w:t xml:space="preserve">okres w dniach: </w:t>
      </w:r>
      <w:r w:rsidRPr="00B803F0">
        <w:rPr>
          <w:rFonts w:ascii="Times New Roman" w:eastAsia="Times New Roman" w:hAnsi="Times New Roman" w:cs="Times New Roman"/>
          <w:sz w:val="24"/>
          <w:szCs w:val="24"/>
          <w:lang w:eastAsia="pl-PL"/>
        </w:rPr>
        <w:br/>
        <w:t xml:space="preserve">data rozpoczęcia: </w:t>
      </w:r>
      <w:r w:rsidRPr="00B803F0">
        <w:rPr>
          <w:rFonts w:ascii="Times New Roman" w:eastAsia="Times New Roman" w:hAnsi="Times New Roman" w:cs="Times New Roman"/>
          <w:sz w:val="24"/>
          <w:szCs w:val="24"/>
          <w:lang w:eastAsia="pl-PL"/>
        </w:rPr>
        <w:br/>
        <w:t>data zakończenia: 2022-04-30</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43"/>
        <w:gridCol w:w="1016"/>
      </w:tblGrid>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Znaczenie</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80,00</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B –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20,00</w:t>
            </w:r>
          </w:p>
        </w:tc>
      </w:tr>
    </w:tbl>
    <w:p w:rsidR="00B803F0" w:rsidRPr="00B803F0" w:rsidRDefault="00B803F0" w:rsidP="00B803F0">
      <w:pPr>
        <w:spacing w:after="24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6) INFORMACJE DODATKOWE:</w:t>
      </w:r>
      <w:r w:rsidRPr="00B803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39"/>
        <w:gridCol w:w="180"/>
        <w:gridCol w:w="834"/>
        <w:gridCol w:w="7309"/>
      </w:tblGrid>
      <w:tr w:rsidR="00B803F0" w:rsidRPr="00B803F0" w:rsidTr="00B803F0">
        <w:trPr>
          <w:tblCellSpacing w:w="15" w:type="dxa"/>
        </w:trPr>
        <w:tc>
          <w:tcPr>
            <w:tcW w:w="0" w:type="auto"/>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3</w:t>
            </w:r>
          </w:p>
        </w:tc>
        <w:tc>
          <w:tcPr>
            <w:tcW w:w="0" w:type="auto"/>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Nazwa: </w:t>
            </w:r>
          </w:p>
        </w:tc>
        <w:tc>
          <w:tcPr>
            <w:tcW w:w="0" w:type="auto"/>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 xml:space="preserve">Kompleksowe unieszkodliwienie odpadów zawierających azbest z budynków mieszkalnych i gospodarczych na terenie Gminy Ogrodzieniec </w:t>
            </w:r>
          </w:p>
        </w:tc>
      </w:tr>
    </w:tbl>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b/>
          <w:bCs/>
          <w:sz w:val="24"/>
          <w:szCs w:val="24"/>
          <w:lang w:eastAsia="pl-PL"/>
        </w:rPr>
        <w:t xml:space="preserve">1) Krótki opis przedmiotu zamówienia </w:t>
      </w:r>
      <w:r w:rsidRPr="00B803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03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803F0">
        <w:rPr>
          <w:rFonts w:ascii="Times New Roman" w:eastAsia="Times New Roman" w:hAnsi="Times New Roman" w:cs="Times New Roman"/>
          <w:sz w:val="24"/>
          <w:szCs w:val="24"/>
          <w:lang w:eastAsia="pl-PL"/>
        </w:rPr>
        <w:t xml:space="preserve"> Opis przedmiotu zamówienia zgodnie z SIWZ oraz załącznikiem nr 6 i 7 do SIWZ.</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2) Wspólny Słownik Zamówień(CPV): </w:t>
      </w:r>
      <w:r w:rsidRPr="00B803F0">
        <w:rPr>
          <w:rFonts w:ascii="Times New Roman" w:eastAsia="Times New Roman" w:hAnsi="Times New Roman" w:cs="Times New Roman"/>
          <w:sz w:val="24"/>
          <w:szCs w:val="24"/>
          <w:lang w:eastAsia="pl-PL"/>
        </w:rPr>
        <w:t>45262660-5, 45111300-1, 45210000-2, 44112500-3, 45261400-8, 71326000-9, 45261000-4, 45312310-3, 90512000-9</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3) Wartość części zamówienia(jeżeli zamawiający podaje informacje o wartości zamówienia):</w:t>
      </w:r>
      <w:r w:rsidRPr="00B803F0">
        <w:rPr>
          <w:rFonts w:ascii="Times New Roman" w:eastAsia="Times New Roman" w:hAnsi="Times New Roman" w:cs="Times New Roman"/>
          <w:sz w:val="24"/>
          <w:szCs w:val="24"/>
          <w:lang w:eastAsia="pl-PL"/>
        </w:rPr>
        <w:br/>
        <w:t xml:space="preserve">Wartość bez VAT: </w:t>
      </w:r>
      <w:r w:rsidRPr="00B803F0">
        <w:rPr>
          <w:rFonts w:ascii="Times New Roman" w:eastAsia="Times New Roman" w:hAnsi="Times New Roman" w:cs="Times New Roman"/>
          <w:sz w:val="24"/>
          <w:szCs w:val="24"/>
          <w:lang w:eastAsia="pl-PL"/>
        </w:rPr>
        <w:br/>
        <w:t xml:space="preserve">Waluta: </w:t>
      </w:r>
      <w:r w:rsidRPr="00B803F0">
        <w:rPr>
          <w:rFonts w:ascii="Times New Roman" w:eastAsia="Times New Roman" w:hAnsi="Times New Roman" w:cs="Times New Roman"/>
          <w:sz w:val="24"/>
          <w:szCs w:val="24"/>
          <w:lang w:eastAsia="pl-PL"/>
        </w:rPr>
        <w:br/>
        <w:t>PLN</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4) Czas trwania lub termin wykonania: </w:t>
      </w:r>
      <w:r w:rsidRPr="00B803F0">
        <w:rPr>
          <w:rFonts w:ascii="Times New Roman" w:eastAsia="Times New Roman" w:hAnsi="Times New Roman" w:cs="Times New Roman"/>
          <w:sz w:val="24"/>
          <w:szCs w:val="24"/>
          <w:lang w:eastAsia="pl-PL"/>
        </w:rPr>
        <w:br/>
        <w:t xml:space="preserve">okres w miesiącach: </w:t>
      </w:r>
      <w:r w:rsidRPr="00B803F0">
        <w:rPr>
          <w:rFonts w:ascii="Times New Roman" w:eastAsia="Times New Roman" w:hAnsi="Times New Roman" w:cs="Times New Roman"/>
          <w:sz w:val="24"/>
          <w:szCs w:val="24"/>
          <w:lang w:eastAsia="pl-PL"/>
        </w:rPr>
        <w:br/>
        <w:t xml:space="preserve">okres w dniach: </w:t>
      </w:r>
      <w:r w:rsidRPr="00B803F0">
        <w:rPr>
          <w:rFonts w:ascii="Times New Roman" w:eastAsia="Times New Roman" w:hAnsi="Times New Roman" w:cs="Times New Roman"/>
          <w:sz w:val="24"/>
          <w:szCs w:val="24"/>
          <w:lang w:eastAsia="pl-PL"/>
        </w:rPr>
        <w:br/>
        <w:t xml:space="preserve">data rozpoczęcia: </w:t>
      </w:r>
      <w:r w:rsidRPr="00B803F0">
        <w:rPr>
          <w:rFonts w:ascii="Times New Roman" w:eastAsia="Times New Roman" w:hAnsi="Times New Roman" w:cs="Times New Roman"/>
          <w:sz w:val="24"/>
          <w:szCs w:val="24"/>
          <w:lang w:eastAsia="pl-PL"/>
        </w:rPr>
        <w:br/>
        <w:t>data zakończenia: 2022-04-30</w:t>
      </w: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43"/>
        <w:gridCol w:w="1016"/>
      </w:tblGrid>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Znaczenie</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A –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80,00</w:t>
            </w:r>
          </w:p>
        </w:tc>
      </w:tr>
      <w:tr w:rsidR="00B803F0" w:rsidRPr="00B803F0" w:rsidTr="00B803F0">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B –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F0" w:rsidRPr="00B803F0" w:rsidRDefault="00B803F0" w:rsidP="00B803F0">
            <w:pPr>
              <w:spacing w:after="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t>20,00</w:t>
            </w:r>
          </w:p>
        </w:tc>
      </w:tr>
    </w:tbl>
    <w:p w:rsidR="00B803F0" w:rsidRPr="00B803F0" w:rsidRDefault="00B803F0" w:rsidP="00B803F0">
      <w:pPr>
        <w:spacing w:after="240" w:line="240" w:lineRule="auto"/>
        <w:rPr>
          <w:rFonts w:ascii="Times New Roman" w:eastAsia="Times New Roman" w:hAnsi="Times New Roman" w:cs="Times New Roman"/>
          <w:sz w:val="24"/>
          <w:szCs w:val="24"/>
          <w:lang w:eastAsia="pl-PL"/>
        </w:rPr>
      </w:pPr>
      <w:r w:rsidRPr="00B803F0">
        <w:rPr>
          <w:rFonts w:ascii="Times New Roman" w:eastAsia="Times New Roman" w:hAnsi="Times New Roman" w:cs="Times New Roman"/>
          <w:sz w:val="24"/>
          <w:szCs w:val="24"/>
          <w:lang w:eastAsia="pl-PL"/>
        </w:rPr>
        <w:br/>
      </w:r>
      <w:r w:rsidRPr="00B803F0">
        <w:rPr>
          <w:rFonts w:ascii="Times New Roman" w:eastAsia="Times New Roman" w:hAnsi="Times New Roman" w:cs="Times New Roman"/>
          <w:b/>
          <w:bCs/>
          <w:sz w:val="24"/>
          <w:szCs w:val="24"/>
          <w:lang w:eastAsia="pl-PL"/>
        </w:rPr>
        <w:t>6) INFORMACJE DODATKOWE:</w:t>
      </w:r>
      <w:r w:rsidRPr="00B803F0">
        <w:rPr>
          <w:rFonts w:ascii="Times New Roman" w:eastAsia="Times New Roman" w:hAnsi="Times New Roman" w:cs="Times New Roman"/>
          <w:sz w:val="24"/>
          <w:szCs w:val="24"/>
          <w:lang w:eastAsia="pl-PL"/>
        </w:rPr>
        <w:br/>
      </w:r>
    </w:p>
    <w:sectPr w:rsidR="00B803F0" w:rsidRPr="00B803F0" w:rsidSect="00D060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803F0"/>
    <w:rsid w:val="00B803F0"/>
    <w:rsid w:val="00D060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0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803F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803F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803F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803F0"/>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968898664">
      <w:bodyDiv w:val="1"/>
      <w:marLeft w:val="0"/>
      <w:marRight w:val="0"/>
      <w:marTop w:val="0"/>
      <w:marBottom w:val="0"/>
      <w:divBdr>
        <w:top w:val="none" w:sz="0" w:space="0" w:color="auto"/>
        <w:left w:val="none" w:sz="0" w:space="0" w:color="auto"/>
        <w:bottom w:val="none" w:sz="0" w:space="0" w:color="auto"/>
        <w:right w:val="none" w:sz="0" w:space="0" w:color="auto"/>
      </w:divBdr>
      <w:divsChild>
        <w:div w:id="1098867260">
          <w:marLeft w:val="0"/>
          <w:marRight w:val="0"/>
          <w:marTop w:val="0"/>
          <w:marBottom w:val="0"/>
          <w:divBdr>
            <w:top w:val="none" w:sz="0" w:space="0" w:color="auto"/>
            <w:left w:val="none" w:sz="0" w:space="0" w:color="auto"/>
            <w:bottom w:val="none" w:sz="0" w:space="0" w:color="auto"/>
            <w:right w:val="none" w:sz="0" w:space="0" w:color="auto"/>
          </w:divBdr>
          <w:divsChild>
            <w:div w:id="61218026">
              <w:marLeft w:val="0"/>
              <w:marRight w:val="0"/>
              <w:marTop w:val="0"/>
              <w:marBottom w:val="0"/>
              <w:divBdr>
                <w:top w:val="none" w:sz="0" w:space="0" w:color="auto"/>
                <w:left w:val="none" w:sz="0" w:space="0" w:color="auto"/>
                <w:bottom w:val="none" w:sz="0" w:space="0" w:color="auto"/>
                <w:right w:val="none" w:sz="0" w:space="0" w:color="auto"/>
              </w:divBdr>
              <w:divsChild>
                <w:div w:id="1275938517">
                  <w:marLeft w:val="0"/>
                  <w:marRight w:val="0"/>
                  <w:marTop w:val="0"/>
                  <w:marBottom w:val="0"/>
                  <w:divBdr>
                    <w:top w:val="none" w:sz="0" w:space="0" w:color="auto"/>
                    <w:left w:val="none" w:sz="0" w:space="0" w:color="auto"/>
                    <w:bottom w:val="none" w:sz="0" w:space="0" w:color="auto"/>
                    <w:right w:val="none" w:sz="0" w:space="0" w:color="auto"/>
                  </w:divBdr>
                </w:div>
                <w:div w:id="2045520303">
                  <w:marLeft w:val="0"/>
                  <w:marRight w:val="0"/>
                  <w:marTop w:val="0"/>
                  <w:marBottom w:val="0"/>
                  <w:divBdr>
                    <w:top w:val="none" w:sz="0" w:space="0" w:color="auto"/>
                    <w:left w:val="none" w:sz="0" w:space="0" w:color="auto"/>
                    <w:bottom w:val="none" w:sz="0" w:space="0" w:color="auto"/>
                    <w:right w:val="none" w:sz="0" w:space="0" w:color="auto"/>
                  </w:divBdr>
                </w:div>
                <w:div w:id="254561676">
                  <w:marLeft w:val="0"/>
                  <w:marRight w:val="0"/>
                  <w:marTop w:val="0"/>
                  <w:marBottom w:val="0"/>
                  <w:divBdr>
                    <w:top w:val="none" w:sz="0" w:space="0" w:color="auto"/>
                    <w:left w:val="none" w:sz="0" w:space="0" w:color="auto"/>
                    <w:bottom w:val="none" w:sz="0" w:space="0" w:color="auto"/>
                    <w:right w:val="none" w:sz="0" w:space="0" w:color="auto"/>
                  </w:divBdr>
                  <w:divsChild>
                    <w:div w:id="1075274225">
                      <w:marLeft w:val="0"/>
                      <w:marRight w:val="0"/>
                      <w:marTop w:val="0"/>
                      <w:marBottom w:val="0"/>
                      <w:divBdr>
                        <w:top w:val="none" w:sz="0" w:space="0" w:color="auto"/>
                        <w:left w:val="none" w:sz="0" w:space="0" w:color="auto"/>
                        <w:bottom w:val="none" w:sz="0" w:space="0" w:color="auto"/>
                        <w:right w:val="none" w:sz="0" w:space="0" w:color="auto"/>
                      </w:divBdr>
                    </w:div>
                  </w:divsChild>
                </w:div>
                <w:div w:id="781611686">
                  <w:marLeft w:val="0"/>
                  <w:marRight w:val="0"/>
                  <w:marTop w:val="0"/>
                  <w:marBottom w:val="0"/>
                  <w:divBdr>
                    <w:top w:val="none" w:sz="0" w:space="0" w:color="auto"/>
                    <w:left w:val="none" w:sz="0" w:space="0" w:color="auto"/>
                    <w:bottom w:val="none" w:sz="0" w:space="0" w:color="auto"/>
                    <w:right w:val="none" w:sz="0" w:space="0" w:color="auto"/>
                  </w:divBdr>
                  <w:divsChild>
                    <w:div w:id="69889687">
                      <w:marLeft w:val="0"/>
                      <w:marRight w:val="0"/>
                      <w:marTop w:val="0"/>
                      <w:marBottom w:val="0"/>
                      <w:divBdr>
                        <w:top w:val="none" w:sz="0" w:space="0" w:color="auto"/>
                        <w:left w:val="none" w:sz="0" w:space="0" w:color="auto"/>
                        <w:bottom w:val="none" w:sz="0" w:space="0" w:color="auto"/>
                        <w:right w:val="none" w:sz="0" w:space="0" w:color="auto"/>
                      </w:divBdr>
                    </w:div>
                  </w:divsChild>
                </w:div>
                <w:div w:id="1193033138">
                  <w:marLeft w:val="0"/>
                  <w:marRight w:val="0"/>
                  <w:marTop w:val="0"/>
                  <w:marBottom w:val="0"/>
                  <w:divBdr>
                    <w:top w:val="none" w:sz="0" w:space="0" w:color="auto"/>
                    <w:left w:val="none" w:sz="0" w:space="0" w:color="auto"/>
                    <w:bottom w:val="none" w:sz="0" w:space="0" w:color="auto"/>
                    <w:right w:val="none" w:sz="0" w:space="0" w:color="auto"/>
                  </w:divBdr>
                  <w:divsChild>
                    <w:div w:id="3290288">
                      <w:marLeft w:val="0"/>
                      <w:marRight w:val="0"/>
                      <w:marTop w:val="0"/>
                      <w:marBottom w:val="0"/>
                      <w:divBdr>
                        <w:top w:val="none" w:sz="0" w:space="0" w:color="auto"/>
                        <w:left w:val="none" w:sz="0" w:space="0" w:color="auto"/>
                        <w:bottom w:val="none" w:sz="0" w:space="0" w:color="auto"/>
                        <w:right w:val="none" w:sz="0" w:space="0" w:color="auto"/>
                      </w:divBdr>
                    </w:div>
                    <w:div w:id="1553729079">
                      <w:marLeft w:val="0"/>
                      <w:marRight w:val="0"/>
                      <w:marTop w:val="0"/>
                      <w:marBottom w:val="0"/>
                      <w:divBdr>
                        <w:top w:val="none" w:sz="0" w:space="0" w:color="auto"/>
                        <w:left w:val="none" w:sz="0" w:space="0" w:color="auto"/>
                        <w:bottom w:val="none" w:sz="0" w:space="0" w:color="auto"/>
                        <w:right w:val="none" w:sz="0" w:space="0" w:color="auto"/>
                      </w:divBdr>
                    </w:div>
                    <w:div w:id="1656252810">
                      <w:marLeft w:val="0"/>
                      <w:marRight w:val="0"/>
                      <w:marTop w:val="0"/>
                      <w:marBottom w:val="0"/>
                      <w:divBdr>
                        <w:top w:val="none" w:sz="0" w:space="0" w:color="auto"/>
                        <w:left w:val="none" w:sz="0" w:space="0" w:color="auto"/>
                        <w:bottom w:val="none" w:sz="0" w:space="0" w:color="auto"/>
                        <w:right w:val="none" w:sz="0" w:space="0" w:color="auto"/>
                      </w:divBdr>
                    </w:div>
                    <w:div w:id="2058700883">
                      <w:marLeft w:val="0"/>
                      <w:marRight w:val="0"/>
                      <w:marTop w:val="0"/>
                      <w:marBottom w:val="0"/>
                      <w:divBdr>
                        <w:top w:val="none" w:sz="0" w:space="0" w:color="auto"/>
                        <w:left w:val="none" w:sz="0" w:space="0" w:color="auto"/>
                        <w:bottom w:val="none" w:sz="0" w:space="0" w:color="auto"/>
                        <w:right w:val="none" w:sz="0" w:space="0" w:color="auto"/>
                      </w:divBdr>
                    </w:div>
                  </w:divsChild>
                </w:div>
                <w:div w:id="152526128">
                  <w:marLeft w:val="0"/>
                  <w:marRight w:val="0"/>
                  <w:marTop w:val="0"/>
                  <w:marBottom w:val="0"/>
                  <w:divBdr>
                    <w:top w:val="none" w:sz="0" w:space="0" w:color="auto"/>
                    <w:left w:val="none" w:sz="0" w:space="0" w:color="auto"/>
                    <w:bottom w:val="none" w:sz="0" w:space="0" w:color="auto"/>
                    <w:right w:val="none" w:sz="0" w:space="0" w:color="auto"/>
                  </w:divBdr>
                  <w:divsChild>
                    <w:div w:id="1894077961">
                      <w:marLeft w:val="0"/>
                      <w:marRight w:val="0"/>
                      <w:marTop w:val="0"/>
                      <w:marBottom w:val="0"/>
                      <w:divBdr>
                        <w:top w:val="none" w:sz="0" w:space="0" w:color="auto"/>
                        <w:left w:val="none" w:sz="0" w:space="0" w:color="auto"/>
                        <w:bottom w:val="none" w:sz="0" w:space="0" w:color="auto"/>
                        <w:right w:val="none" w:sz="0" w:space="0" w:color="auto"/>
                      </w:divBdr>
                    </w:div>
                    <w:div w:id="919480477">
                      <w:marLeft w:val="0"/>
                      <w:marRight w:val="0"/>
                      <w:marTop w:val="0"/>
                      <w:marBottom w:val="0"/>
                      <w:divBdr>
                        <w:top w:val="none" w:sz="0" w:space="0" w:color="auto"/>
                        <w:left w:val="none" w:sz="0" w:space="0" w:color="auto"/>
                        <w:bottom w:val="none" w:sz="0" w:space="0" w:color="auto"/>
                        <w:right w:val="none" w:sz="0" w:space="0" w:color="auto"/>
                      </w:divBdr>
                    </w:div>
                    <w:div w:id="331373609">
                      <w:marLeft w:val="0"/>
                      <w:marRight w:val="0"/>
                      <w:marTop w:val="0"/>
                      <w:marBottom w:val="0"/>
                      <w:divBdr>
                        <w:top w:val="none" w:sz="0" w:space="0" w:color="auto"/>
                        <w:left w:val="none" w:sz="0" w:space="0" w:color="auto"/>
                        <w:bottom w:val="none" w:sz="0" w:space="0" w:color="auto"/>
                        <w:right w:val="none" w:sz="0" w:space="0" w:color="auto"/>
                      </w:divBdr>
                    </w:div>
                    <w:div w:id="1180045136">
                      <w:marLeft w:val="0"/>
                      <w:marRight w:val="0"/>
                      <w:marTop w:val="0"/>
                      <w:marBottom w:val="0"/>
                      <w:divBdr>
                        <w:top w:val="none" w:sz="0" w:space="0" w:color="auto"/>
                        <w:left w:val="none" w:sz="0" w:space="0" w:color="auto"/>
                        <w:bottom w:val="none" w:sz="0" w:space="0" w:color="auto"/>
                        <w:right w:val="none" w:sz="0" w:space="0" w:color="auto"/>
                      </w:divBdr>
                    </w:div>
                    <w:div w:id="1710793">
                      <w:marLeft w:val="0"/>
                      <w:marRight w:val="0"/>
                      <w:marTop w:val="0"/>
                      <w:marBottom w:val="0"/>
                      <w:divBdr>
                        <w:top w:val="none" w:sz="0" w:space="0" w:color="auto"/>
                        <w:left w:val="none" w:sz="0" w:space="0" w:color="auto"/>
                        <w:bottom w:val="none" w:sz="0" w:space="0" w:color="auto"/>
                        <w:right w:val="none" w:sz="0" w:space="0" w:color="auto"/>
                      </w:divBdr>
                    </w:div>
                    <w:div w:id="263733288">
                      <w:marLeft w:val="0"/>
                      <w:marRight w:val="0"/>
                      <w:marTop w:val="0"/>
                      <w:marBottom w:val="0"/>
                      <w:divBdr>
                        <w:top w:val="none" w:sz="0" w:space="0" w:color="auto"/>
                        <w:left w:val="none" w:sz="0" w:space="0" w:color="auto"/>
                        <w:bottom w:val="none" w:sz="0" w:space="0" w:color="auto"/>
                        <w:right w:val="none" w:sz="0" w:space="0" w:color="auto"/>
                      </w:divBdr>
                    </w:div>
                    <w:div w:id="1204709197">
                      <w:marLeft w:val="0"/>
                      <w:marRight w:val="0"/>
                      <w:marTop w:val="0"/>
                      <w:marBottom w:val="0"/>
                      <w:divBdr>
                        <w:top w:val="none" w:sz="0" w:space="0" w:color="auto"/>
                        <w:left w:val="none" w:sz="0" w:space="0" w:color="auto"/>
                        <w:bottom w:val="none" w:sz="0" w:space="0" w:color="auto"/>
                        <w:right w:val="none" w:sz="0" w:space="0" w:color="auto"/>
                      </w:divBdr>
                    </w:div>
                  </w:divsChild>
                </w:div>
                <w:div w:id="697123755">
                  <w:marLeft w:val="0"/>
                  <w:marRight w:val="0"/>
                  <w:marTop w:val="0"/>
                  <w:marBottom w:val="0"/>
                  <w:divBdr>
                    <w:top w:val="none" w:sz="0" w:space="0" w:color="auto"/>
                    <w:left w:val="none" w:sz="0" w:space="0" w:color="auto"/>
                    <w:bottom w:val="none" w:sz="0" w:space="0" w:color="auto"/>
                    <w:right w:val="none" w:sz="0" w:space="0" w:color="auto"/>
                  </w:divBdr>
                  <w:divsChild>
                    <w:div w:id="533926111">
                      <w:marLeft w:val="0"/>
                      <w:marRight w:val="0"/>
                      <w:marTop w:val="0"/>
                      <w:marBottom w:val="0"/>
                      <w:divBdr>
                        <w:top w:val="none" w:sz="0" w:space="0" w:color="auto"/>
                        <w:left w:val="none" w:sz="0" w:space="0" w:color="auto"/>
                        <w:bottom w:val="none" w:sz="0" w:space="0" w:color="auto"/>
                        <w:right w:val="none" w:sz="0" w:space="0" w:color="auto"/>
                      </w:divBdr>
                    </w:div>
                    <w:div w:id="1425763106">
                      <w:marLeft w:val="0"/>
                      <w:marRight w:val="0"/>
                      <w:marTop w:val="0"/>
                      <w:marBottom w:val="0"/>
                      <w:divBdr>
                        <w:top w:val="none" w:sz="0" w:space="0" w:color="auto"/>
                        <w:left w:val="none" w:sz="0" w:space="0" w:color="auto"/>
                        <w:bottom w:val="none" w:sz="0" w:space="0" w:color="auto"/>
                        <w:right w:val="none" w:sz="0" w:space="0" w:color="auto"/>
                      </w:divBdr>
                    </w:div>
                  </w:divsChild>
                </w:div>
                <w:div w:id="179666743">
                  <w:marLeft w:val="0"/>
                  <w:marRight w:val="0"/>
                  <w:marTop w:val="0"/>
                  <w:marBottom w:val="0"/>
                  <w:divBdr>
                    <w:top w:val="none" w:sz="0" w:space="0" w:color="auto"/>
                    <w:left w:val="none" w:sz="0" w:space="0" w:color="auto"/>
                    <w:bottom w:val="none" w:sz="0" w:space="0" w:color="auto"/>
                    <w:right w:val="none" w:sz="0" w:space="0" w:color="auto"/>
                  </w:divBdr>
                  <w:divsChild>
                    <w:div w:id="26563747">
                      <w:marLeft w:val="0"/>
                      <w:marRight w:val="0"/>
                      <w:marTop w:val="0"/>
                      <w:marBottom w:val="0"/>
                      <w:divBdr>
                        <w:top w:val="none" w:sz="0" w:space="0" w:color="auto"/>
                        <w:left w:val="none" w:sz="0" w:space="0" w:color="auto"/>
                        <w:bottom w:val="none" w:sz="0" w:space="0" w:color="auto"/>
                        <w:right w:val="none" w:sz="0" w:space="0" w:color="auto"/>
                      </w:divBdr>
                    </w:div>
                    <w:div w:id="469253979">
                      <w:marLeft w:val="0"/>
                      <w:marRight w:val="0"/>
                      <w:marTop w:val="0"/>
                      <w:marBottom w:val="0"/>
                      <w:divBdr>
                        <w:top w:val="none" w:sz="0" w:space="0" w:color="auto"/>
                        <w:left w:val="none" w:sz="0" w:space="0" w:color="auto"/>
                        <w:bottom w:val="none" w:sz="0" w:space="0" w:color="auto"/>
                        <w:right w:val="none" w:sz="0" w:space="0" w:color="auto"/>
                      </w:divBdr>
                    </w:div>
                    <w:div w:id="450825595">
                      <w:marLeft w:val="0"/>
                      <w:marRight w:val="0"/>
                      <w:marTop w:val="0"/>
                      <w:marBottom w:val="0"/>
                      <w:divBdr>
                        <w:top w:val="none" w:sz="0" w:space="0" w:color="auto"/>
                        <w:left w:val="none" w:sz="0" w:space="0" w:color="auto"/>
                        <w:bottom w:val="none" w:sz="0" w:space="0" w:color="auto"/>
                        <w:right w:val="none" w:sz="0" w:space="0" w:color="auto"/>
                      </w:divBdr>
                    </w:div>
                    <w:div w:id="999769312">
                      <w:marLeft w:val="0"/>
                      <w:marRight w:val="0"/>
                      <w:marTop w:val="0"/>
                      <w:marBottom w:val="0"/>
                      <w:divBdr>
                        <w:top w:val="none" w:sz="0" w:space="0" w:color="auto"/>
                        <w:left w:val="none" w:sz="0" w:space="0" w:color="auto"/>
                        <w:bottom w:val="none" w:sz="0" w:space="0" w:color="auto"/>
                        <w:right w:val="none" w:sz="0" w:space="0" w:color="auto"/>
                      </w:divBdr>
                    </w:div>
                    <w:div w:id="1482507115">
                      <w:marLeft w:val="0"/>
                      <w:marRight w:val="0"/>
                      <w:marTop w:val="0"/>
                      <w:marBottom w:val="0"/>
                      <w:divBdr>
                        <w:top w:val="none" w:sz="0" w:space="0" w:color="auto"/>
                        <w:left w:val="none" w:sz="0" w:space="0" w:color="auto"/>
                        <w:bottom w:val="none" w:sz="0" w:space="0" w:color="auto"/>
                        <w:right w:val="none" w:sz="0" w:space="0" w:color="auto"/>
                      </w:divBdr>
                    </w:div>
                  </w:divsChild>
                </w:div>
                <w:div w:id="385884306">
                  <w:marLeft w:val="0"/>
                  <w:marRight w:val="0"/>
                  <w:marTop w:val="0"/>
                  <w:marBottom w:val="0"/>
                  <w:divBdr>
                    <w:top w:val="none" w:sz="0" w:space="0" w:color="auto"/>
                    <w:left w:val="none" w:sz="0" w:space="0" w:color="auto"/>
                    <w:bottom w:val="none" w:sz="0" w:space="0" w:color="auto"/>
                    <w:right w:val="none" w:sz="0" w:space="0" w:color="auto"/>
                  </w:divBdr>
                  <w:divsChild>
                    <w:div w:id="137842754">
                      <w:marLeft w:val="0"/>
                      <w:marRight w:val="0"/>
                      <w:marTop w:val="0"/>
                      <w:marBottom w:val="0"/>
                      <w:divBdr>
                        <w:top w:val="none" w:sz="0" w:space="0" w:color="auto"/>
                        <w:left w:val="none" w:sz="0" w:space="0" w:color="auto"/>
                        <w:bottom w:val="none" w:sz="0" w:space="0" w:color="auto"/>
                        <w:right w:val="none" w:sz="0" w:space="0" w:color="auto"/>
                      </w:divBdr>
                    </w:div>
                    <w:div w:id="444346911">
                      <w:marLeft w:val="0"/>
                      <w:marRight w:val="0"/>
                      <w:marTop w:val="0"/>
                      <w:marBottom w:val="0"/>
                      <w:divBdr>
                        <w:top w:val="none" w:sz="0" w:space="0" w:color="auto"/>
                        <w:left w:val="none" w:sz="0" w:space="0" w:color="auto"/>
                        <w:bottom w:val="none" w:sz="0" w:space="0" w:color="auto"/>
                        <w:right w:val="none" w:sz="0" w:space="0" w:color="auto"/>
                      </w:divBdr>
                    </w:div>
                    <w:div w:id="1412048584">
                      <w:marLeft w:val="0"/>
                      <w:marRight w:val="0"/>
                      <w:marTop w:val="0"/>
                      <w:marBottom w:val="0"/>
                      <w:divBdr>
                        <w:top w:val="none" w:sz="0" w:space="0" w:color="auto"/>
                        <w:left w:val="none" w:sz="0" w:space="0" w:color="auto"/>
                        <w:bottom w:val="none" w:sz="0" w:space="0" w:color="auto"/>
                        <w:right w:val="none" w:sz="0" w:space="0" w:color="auto"/>
                      </w:divBdr>
                    </w:div>
                    <w:div w:id="1581675407">
                      <w:marLeft w:val="0"/>
                      <w:marRight w:val="0"/>
                      <w:marTop w:val="0"/>
                      <w:marBottom w:val="0"/>
                      <w:divBdr>
                        <w:top w:val="none" w:sz="0" w:space="0" w:color="auto"/>
                        <w:left w:val="none" w:sz="0" w:space="0" w:color="auto"/>
                        <w:bottom w:val="none" w:sz="0" w:space="0" w:color="auto"/>
                        <w:right w:val="none" w:sz="0" w:space="0" w:color="auto"/>
                      </w:divBdr>
                    </w:div>
                    <w:div w:id="1824614739">
                      <w:marLeft w:val="0"/>
                      <w:marRight w:val="0"/>
                      <w:marTop w:val="0"/>
                      <w:marBottom w:val="0"/>
                      <w:divBdr>
                        <w:top w:val="none" w:sz="0" w:space="0" w:color="auto"/>
                        <w:left w:val="none" w:sz="0" w:space="0" w:color="auto"/>
                        <w:bottom w:val="none" w:sz="0" w:space="0" w:color="auto"/>
                        <w:right w:val="none" w:sz="0" w:space="0" w:color="auto"/>
                      </w:divBdr>
                    </w:div>
                    <w:div w:id="789468958">
                      <w:marLeft w:val="0"/>
                      <w:marRight w:val="0"/>
                      <w:marTop w:val="0"/>
                      <w:marBottom w:val="0"/>
                      <w:divBdr>
                        <w:top w:val="none" w:sz="0" w:space="0" w:color="auto"/>
                        <w:left w:val="none" w:sz="0" w:space="0" w:color="auto"/>
                        <w:bottom w:val="none" w:sz="0" w:space="0" w:color="auto"/>
                        <w:right w:val="none" w:sz="0" w:space="0" w:color="auto"/>
                      </w:divBdr>
                    </w:div>
                    <w:div w:id="783115067">
                      <w:marLeft w:val="0"/>
                      <w:marRight w:val="0"/>
                      <w:marTop w:val="0"/>
                      <w:marBottom w:val="0"/>
                      <w:divBdr>
                        <w:top w:val="none" w:sz="0" w:space="0" w:color="auto"/>
                        <w:left w:val="none" w:sz="0" w:space="0" w:color="auto"/>
                        <w:bottom w:val="none" w:sz="0" w:space="0" w:color="auto"/>
                        <w:right w:val="none" w:sz="0" w:space="0" w:color="auto"/>
                      </w:divBdr>
                    </w:div>
                    <w:div w:id="1854487613">
                      <w:marLeft w:val="0"/>
                      <w:marRight w:val="0"/>
                      <w:marTop w:val="0"/>
                      <w:marBottom w:val="0"/>
                      <w:divBdr>
                        <w:top w:val="none" w:sz="0" w:space="0" w:color="auto"/>
                        <w:left w:val="none" w:sz="0" w:space="0" w:color="auto"/>
                        <w:bottom w:val="none" w:sz="0" w:space="0" w:color="auto"/>
                        <w:right w:val="none" w:sz="0" w:space="0" w:color="auto"/>
                      </w:divBdr>
                    </w:div>
                  </w:divsChild>
                </w:div>
                <w:div w:id="5651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6924</Words>
  <Characters>41550</Characters>
  <Application>Microsoft Office Word</Application>
  <DocSecurity>0</DocSecurity>
  <Lines>346</Lines>
  <Paragraphs>96</Paragraphs>
  <ScaleCrop>false</ScaleCrop>
  <Company/>
  <LinksUpToDate>false</LinksUpToDate>
  <CharactersWithSpaces>48378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2020-09-24T12:22:00Z</dcterms:created>
  <dcterms:modified xsi:type="dcterms:W3CDTF">2020-09-24T12:22:00Z</dcterms:modified>
</cp:coreProperties>
</file>