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>Załącznik nr 5</w:t>
      </w:r>
      <w:r w:rsidR="00FA5029">
        <w:rPr>
          <w:sz w:val="18"/>
          <w:szCs w:val="16"/>
        </w:rPr>
        <w:t>b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617EEB" w:rsidP="00617EEB">
      <w:pPr>
        <w:pStyle w:val="NormalnyWeb"/>
        <w:spacing w:before="0" w:beforeAutospacing="0" w:after="0" w:line="276" w:lineRule="auto"/>
        <w:rPr>
          <w:sz w:val="28"/>
        </w:rPr>
      </w:pPr>
      <w:r w:rsidRPr="00617EEB">
        <w:rPr>
          <w:sz w:val="18"/>
          <w:szCs w:val="16"/>
        </w:rPr>
        <w:t xml:space="preserve">ZP.271.36.2020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Umowa nr 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zawarta w wyniku przeprowadzenia postępowania prowadzonego zgodnie z ustawą z dnia 29 stycznia 2004 r. Prawo zamówień publicznych , zwaną dalej ustawą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  <w:r>
        <w:t>Przedmiotem umowy jest dostawa i montaż mebli na wymiar oraz wyposażenia do zaplecza kuchennego i pomieszczenia zmywaka dla Klubu Seniora zlokalizowanego w budynku Miejsko Gminnego Ośrodka Kultury i Sportu w Ogrodzieńcu. Zadanie jest współfinansowane przez Śląski Urząd Wojewódzki w ramach Programu Wieloletniego „Senior+” na lata 2015-2020. Integralną częścią niniejszej umowy jest Specyfikacja Istotnych Warunków Zamówienia oraz oferta Wykonawcy z dnia………...2020 r.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FA5029" w:rsidRDefault="00FA5029" w:rsidP="00FA5029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>
        <w:t>Wykonawca powiadomi Zamawiającego o terminach dostaw poszczególnego asortymentu pisemnie (może być drogą elektroniczną), przy czym potwierdzeniem wydania przedmiotu umowy przez Wykonawcę oraz jego odbioru przez Zamawiającego będzie protokół zdawczo-odbiorczy, przygotowany przez Wykonawcę, podpisany przez przedstawicieli obu stron.</w:t>
      </w:r>
    </w:p>
    <w:p w:rsidR="00FA5029" w:rsidRDefault="00FA5029" w:rsidP="00FA5029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>
        <w:t>Wykonawca przekaże Zamawiającemu meble i wyposażenie wolnostojące gotowe do użytkowania. Ustawienie/zamocowanie wyposażenia i mebli w miejscu wskazanym przez Zamawiającego również należy do Wykonawcy.</w:t>
      </w:r>
    </w:p>
    <w:p w:rsidR="00FA5029" w:rsidRDefault="00FA5029" w:rsidP="00FA5029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>
        <w:t>Termin wykonania zamówienia: do 30 listopada 2020 r.</w:t>
      </w:r>
    </w:p>
    <w:p w:rsidR="00FA5029" w:rsidRDefault="00FA5029" w:rsidP="00FA5029">
      <w:pPr>
        <w:pStyle w:val="NormalnyWeb"/>
        <w:spacing w:before="0" w:beforeAutospacing="0" w:after="0" w:line="276" w:lineRule="auto"/>
        <w:ind w:left="720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ind w:left="720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§3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>Zapłata dokonana zostanie w terminie do 30 dni od daty otrzymania faktury, przelewem na rachunek bankowy Wykonawcy wskazany na fakturze.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>Faktura zostanie wystawiona na podstawie protokołu zdawczo-odbiorczego, o którym mowa w §2 ust. 1 niniejszej umowy.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>Zamawiający oświadcza, że w budżecie Gminy posiada zabezpieczone środki na wynagrodzenie Wykonawcy dział ….. rozdział ….. paragraf …...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FA5029" w:rsidRDefault="00FA5029" w:rsidP="00FA5029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FA5029" w:rsidRDefault="00FA5029" w:rsidP="00FA5029">
      <w:pPr>
        <w:pStyle w:val="NormalnyWeb"/>
        <w:numPr>
          <w:ilvl w:val="0"/>
          <w:numId w:val="28"/>
        </w:numPr>
        <w:spacing w:before="0" w:beforeAutospacing="0" w:after="0" w:line="276" w:lineRule="auto"/>
        <w:ind w:left="357" w:hanging="357"/>
        <w:jc w:val="both"/>
      </w:pPr>
      <w:r>
        <w:t xml:space="preserve">W razie opóźnienia w dostawie asortymentu Wykonawca będzie zobowiązany do zapłacenia kary umownej w wysokości 1% wysokości wynagrodzenia określonego w §3 pkt. 1 niniejszej umowy za każdy dzień opóźnienia. Jeżeli opóźnienie w dostawie przekroczy 14 dni Zamawiający ma prawo odstąpić od umowy, a Wykonawca jest zobowiązany do zapłaty kary umownej w wysokości 15%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FA5029" w:rsidRDefault="00FA5029" w:rsidP="00FA5029">
      <w:pPr>
        <w:pStyle w:val="NormalnyWeb"/>
        <w:numPr>
          <w:ilvl w:val="0"/>
          <w:numId w:val="28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FA5029" w:rsidRDefault="00FA5029" w:rsidP="00FA5029">
      <w:pPr>
        <w:pStyle w:val="NormalnyWeb"/>
        <w:numPr>
          <w:ilvl w:val="0"/>
          <w:numId w:val="28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§5</w:t>
      </w:r>
    </w:p>
    <w:p w:rsidR="00FA5029" w:rsidRDefault="00FA5029" w:rsidP="00FA5029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357" w:hanging="357"/>
        <w:jc w:val="both"/>
      </w:pPr>
      <w:r>
        <w:t xml:space="preserve">Wykonawca udziela Zamawiającemu na przedmiot umowy gwarancji na okres: zgodnie </w:t>
      </w:r>
      <w:r>
        <w:br/>
        <w:t>z okresami zadeklarowanymi przez poszczególnych producentów.</w:t>
      </w:r>
    </w:p>
    <w:p w:rsidR="00FA5029" w:rsidRDefault="00FA5029" w:rsidP="00FA5029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dokumenty gwarancji potwierdzające zakres oraz okres udzielonej gwarancji.</w:t>
      </w:r>
    </w:p>
    <w:p w:rsidR="00FA5029" w:rsidRDefault="00FA5029" w:rsidP="00FA5029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357" w:hanging="357"/>
        <w:jc w:val="both"/>
      </w:pPr>
      <w: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FA5029" w:rsidRDefault="00FA5029" w:rsidP="00FA5029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FA5029" w:rsidRDefault="00FA5029" w:rsidP="00FA5029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 w zakresie wymienionym w ofercie.</w:t>
      </w:r>
    </w:p>
    <w:p w:rsidR="00FA5029" w:rsidRDefault="00FA5029" w:rsidP="00FA5029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FA5029" w:rsidRDefault="00FA5029" w:rsidP="00FA5029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FA5029" w:rsidRDefault="00FA5029" w:rsidP="00FA5029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§8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§9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  <w:r>
        <w:t>Zmiany postanowień umowy, pod rygorem nieważności mogą wystąpić wyłącznie w oparciu o zasady określone w art. 144 ustawy z dnia 29.01.2004 r.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późń</w:t>
      </w:r>
      <w:proofErr w:type="spellEnd"/>
      <w:r>
        <w:t xml:space="preserve">. zm.) oraz w przypadku gdy między dniem złożenia oferty, </w:t>
      </w:r>
      <w:r>
        <w:br/>
        <w:t>a dniem dostarczenia towaru zaistnieje sytuacja, że zaoferowany towar nie będzie dostępny na rynku na skutek wycofania z produkcji pod warunkiem, że nowy towar będzie posiadał parametry techniczne nie gorsze niż towar wcześniej oferowany.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§10</w:t>
      </w:r>
    </w:p>
    <w:p w:rsidR="00FA5029" w:rsidRDefault="00FA5029" w:rsidP="00FA5029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FA5029" w:rsidRDefault="00FA5029" w:rsidP="00FA5029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§11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  <w:r>
        <w:t>W sprawach nieuregulowanych niniejszą umową mają zastosowanie przepisy ustawy - Prawo zamówień publicznych oraz Kodeksu cywilnego i zapisy Specyfikacji Istotnych Warunków Zamówienia</w:t>
      </w:r>
    </w:p>
    <w:p w:rsidR="00FA5029" w:rsidRDefault="00FA5029" w:rsidP="00FA5029">
      <w:pPr>
        <w:pStyle w:val="NormalnyWeb"/>
        <w:spacing w:before="0" w:beforeAutospacing="0" w:after="0" w:line="276" w:lineRule="auto"/>
        <w:jc w:val="both"/>
      </w:pPr>
    </w:p>
    <w:p w:rsidR="00FA5029" w:rsidRDefault="00FA5029" w:rsidP="00FA5029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§12</w:t>
      </w:r>
    </w:p>
    <w:p w:rsidR="00FA5029" w:rsidRDefault="00FA5029" w:rsidP="00FA5029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</w:pPr>
      <w:r>
        <w:t>Niniejszą umowę sporządzono w trzech jednobrzmiących egzemplarzach, dwa dla Zamawiającego, jeden dla Wykonawcy.</w:t>
      </w:r>
    </w:p>
    <w:p w:rsidR="00FA5029" w:rsidRDefault="00FA5029" w:rsidP="00FA5029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E0" w:rsidRDefault="007568E0" w:rsidP="002D1B61">
      <w:pPr>
        <w:spacing w:line="240" w:lineRule="auto"/>
      </w:pPr>
      <w:r>
        <w:separator/>
      </w:r>
    </w:p>
  </w:endnote>
  <w:endnote w:type="continuationSeparator" w:id="0">
    <w:p w:rsidR="007568E0" w:rsidRDefault="007568E0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5F5B11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3B6552">
          <w:rPr>
            <w:noProof/>
          </w:rPr>
          <w:t>1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E0" w:rsidRDefault="007568E0" w:rsidP="002D1B61">
      <w:pPr>
        <w:spacing w:line="240" w:lineRule="auto"/>
      </w:pPr>
      <w:r>
        <w:separator/>
      </w:r>
    </w:p>
  </w:footnote>
  <w:footnote w:type="continuationSeparator" w:id="0">
    <w:p w:rsidR="007568E0" w:rsidRDefault="007568E0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  <w:r w:rsidRPr="0014121F">
      <w:rPr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EEB" w:rsidRDefault="00617EEB" w:rsidP="00617EEB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mebli oraz wyposażenia dla Klubu Seniora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6">
    <w:nsid w:val="256310AE"/>
    <w:multiLevelType w:val="multilevel"/>
    <w:tmpl w:val="43F4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95D71"/>
    <w:multiLevelType w:val="multilevel"/>
    <w:tmpl w:val="F91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429E"/>
    <w:multiLevelType w:val="multilevel"/>
    <w:tmpl w:val="AEBA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C7CF0"/>
    <w:multiLevelType w:val="multilevel"/>
    <w:tmpl w:val="ABB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35EA"/>
    <w:multiLevelType w:val="multilevel"/>
    <w:tmpl w:val="2A22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80E1E"/>
    <w:multiLevelType w:val="multilevel"/>
    <w:tmpl w:val="9B24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C7B85"/>
    <w:multiLevelType w:val="multilevel"/>
    <w:tmpl w:val="D4E4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  <w:num w:numId="19">
    <w:abstractNumId w:val="19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76CC7"/>
    <w:rsid w:val="00086ABC"/>
    <w:rsid w:val="000F62EA"/>
    <w:rsid w:val="00184450"/>
    <w:rsid w:val="001C1E05"/>
    <w:rsid w:val="00213466"/>
    <w:rsid w:val="00263FBE"/>
    <w:rsid w:val="002849E5"/>
    <w:rsid w:val="00292621"/>
    <w:rsid w:val="002C46F5"/>
    <w:rsid w:val="002D1B61"/>
    <w:rsid w:val="002E0314"/>
    <w:rsid w:val="00311E58"/>
    <w:rsid w:val="003125C7"/>
    <w:rsid w:val="00395B0D"/>
    <w:rsid w:val="003B6552"/>
    <w:rsid w:val="003C1133"/>
    <w:rsid w:val="003F5630"/>
    <w:rsid w:val="004039CC"/>
    <w:rsid w:val="004051B6"/>
    <w:rsid w:val="00413A16"/>
    <w:rsid w:val="00416B47"/>
    <w:rsid w:val="004217A1"/>
    <w:rsid w:val="00471692"/>
    <w:rsid w:val="00482AEC"/>
    <w:rsid w:val="004C03C0"/>
    <w:rsid w:val="005509D7"/>
    <w:rsid w:val="00565B1B"/>
    <w:rsid w:val="005A0361"/>
    <w:rsid w:val="005F5B11"/>
    <w:rsid w:val="00606CC9"/>
    <w:rsid w:val="00617EEB"/>
    <w:rsid w:val="00620D62"/>
    <w:rsid w:val="006333DE"/>
    <w:rsid w:val="0069336B"/>
    <w:rsid w:val="0069753B"/>
    <w:rsid w:val="006A4868"/>
    <w:rsid w:val="00707F30"/>
    <w:rsid w:val="00715E1A"/>
    <w:rsid w:val="007568E0"/>
    <w:rsid w:val="007B2588"/>
    <w:rsid w:val="007B5C70"/>
    <w:rsid w:val="007C5A55"/>
    <w:rsid w:val="008075F9"/>
    <w:rsid w:val="00813DA4"/>
    <w:rsid w:val="00844744"/>
    <w:rsid w:val="00891065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D1208"/>
    <w:rsid w:val="00AD2631"/>
    <w:rsid w:val="00AE0691"/>
    <w:rsid w:val="00AE65C7"/>
    <w:rsid w:val="00AF7E57"/>
    <w:rsid w:val="00B63F23"/>
    <w:rsid w:val="00B65677"/>
    <w:rsid w:val="00B758A6"/>
    <w:rsid w:val="00B855DA"/>
    <w:rsid w:val="00BA2962"/>
    <w:rsid w:val="00BB4E7B"/>
    <w:rsid w:val="00BC14B3"/>
    <w:rsid w:val="00BC62BB"/>
    <w:rsid w:val="00C1301E"/>
    <w:rsid w:val="00C43ACE"/>
    <w:rsid w:val="00C81375"/>
    <w:rsid w:val="00CC5377"/>
    <w:rsid w:val="00CE17EC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F5176C"/>
    <w:rsid w:val="00F91E64"/>
    <w:rsid w:val="00FA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2</cp:revision>
  <cp:lastPrinted>2013-03-11T10:39:00Z</cp:lastPrinted>
  <dcterms:created xsi:type="dcterms:W3CDTF">2020-11-05T07:20:00Z</dcterms:created>
  <dcterms:modified xsi:type="dcterms:W3CDTF">2020-11-05T07:20:00Z</dcterms:modified>
</cp:coreProperties>
</file>